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95aee905d40e7" /></Relationships>
</file>

<file path=word/document.xml><?xml version="1.0" encoding="utf-8"?>
<w:document xmlns:w="http://schemas.openxmlformats.org/wordprocessingml/2006/main">
  <w:body>
    <w:p>
      <w:r>
        <w:t>S-5123.1</w:t>
      </w:r>
    </w:p>
    <w:p>
      <w:pPr>
        <w:jc w:val="center"/>
      </w:pPr>
      <w:r>
        <w:t>_______________________________________________</w:t>
      </w:r>
    </w:p>
    <w:p/>
    <w:p>
      <w:pPr>
        <w:jc w:val="center"/>
      </w:pPr>
      <w:r>
        <w:rPr>
          <w:b/>
        </w:rPr>
        <w:t>SENATE BILL 6107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Braun, Warnick, and Wilson, L.</w:t>
      </w:r>
    </w:p>
    <w:p/>
    <w:p>
      <w:r>
        <w:rPr>
          <w:t xml:space="preserve">Prefiled 12/23/19.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services essential to affordable housing from the business and occupations surcharge; amending RCW 82.04.299;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w:t>
      </w:r>
      <w:r>
        <w:t>((</w:t>
      </w:r>
      <w:r>
        <w:rPr>
          <w:strike/>
        </w:rPr>
        <w:t xml:space="preserve">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w:t>
      </w:r>
      <w:r>
        <w:t>))</w:t>
      </w:r>
      <w:r>
        <w:rPr/>
        <w:t xml:space="preserve">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Providing advice and assistance to businesses and other organizations on management, environmental, scientific, and technical issues;</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Offering legal services, such as those offered by offices of lawyers, offices of notaries, and title abstract and settlement offices, and paralegal services;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t>((</w:t>
      </w:r>
      <w:r>
        <w:rPr>
          <w:strike/>
        </w:rPr>
        <w:t xml:space="preserve">(qq)</w:t>
      </w:r>
      <w:r>
        <w:t>))</w:t>
      </w:r>
      <w:r>
        <w:rPr/>
        <w:t xml:space="preserve"> </w:t>
      </w:r>
      <w:r>
        <w:rPr>
          <w:u w:val="single"/>
        </w:rPr>
        <w:t xml:space="preserve">(pp)</w:t>
      </w:r>
      <w:r>
        <w:rPr/>
        <w:t xml:space="preserve">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c41cc9ce4884f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7d60202984d67" /><Relationship Type="http://schemas.openxmlformats.org/officeDocument/2006/relationships/footer" Target="/word/footer1.xml" Id="Rec41cc9ce4884f67" /></Relationships>
</file>