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ac48794ad74a8d" /></Relationships>
</file>

<file path=word/document.xml><?xml version="1.0" encoding="utf-8"?>
<w:document xmlns:w="http://schemas.openxmlformats.org/wordprocessingml/2006/main">
  <w:body>
    <w:p>
      <w:r>
        <w:t>S-5134.1</w:t>
      </w:r>
    </w:p>
    <w:p>
      <w:pPr>
        <w:jc w:val="center"/>
      </w:pPr>
      <w:r>
        <w:t>_______________________________________________</w:t>
      </w:r>
    </w:p>
    <w:p/>
    <w:p>
      <w:pPr>
        <w:jc w:val="center"/>
      </w:pPr>
      <w:r>
        <w:rPr>
          <w:b/>
        </w:rPr>
        <w:t>SENATE BILL 6113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Das, Hasegawa, Hunt, Kuderer, Pedersen, Randall, Rolfes, Van De Wege, and Wilson, C.</w:t>
      </w:r>
    </w:p>
    <w:p/>
    <w:p>
      <w:r>
        <w:rPr>
          <w:t xml:space="preserve">Prefiled 12/24/19.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a central insulin purchasing program; amending RCW 70.14.060; adding a new section to chapter 70.14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price and utilization of insulin has steadily increased, making it one of the costliest prescription drugs in the state.</w:t>
      </w:r>
    </w:p>
    <w:p>
      <w:pPr>
        <w:spacing w:before="0" w:after="0" w:line="408" w:lineRule="exact"/>
        <w:ind w:left="0" w:right="0" w:firstLine="576"/>
        <w:jc w:val="left"/>
      </w:pPr>
      <w:r>
        <w:rPr/>
        <w:t xml:space="preserve">(2) According to the Washington all-payer claims database, the allowable costs before rebates for health carriers in the state have increased eighty-seven percent since 2014 and per member out-of-pocket costs have increased an average of eighteen percent over the same time period.</w:t>
      </w:r>
    </w:p>
    <w:p>
      <w:pPr>
        <w:spacing w:before="0" w:after="0" w:line="408" w:lineRule="exact"/>
        <w:ind w:left="0" w:right="0" w:firstLine="576"/>
        <w:jc w:val="left"/>
      </w:pPr>
      <w:r>
        <w:rPr/>
        <w:t xml:space="preserve">(3) Therefore, the legislature intends to pursue a central insulin purchasing program to leverage the buying power of all insulin purchasers in the state and with the goal of lowering the cost of insulin.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central insulin purchasing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northwest prescription drug consortium;</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 and</w:t>
      </w:r>
    </w:p>
    <w:p>
      <w:pPr>
        <w:spacing w:before="0" w:after="0" w:line="408" w:lineRule="exact"/>
        <w:ind w:left="0" w:right="0" w:firstLine="576"/>
        <w:jc w:val="left"/>
      </w:pPr>
      <w:r>
        <w:rPr/>
        <w:t xml:space="preserve">(m) A representative from the attorney general's office with expertise in prescription drug purchasing.</w:t>
      </w:r>
    </w:p>
    <w:p>
      <w:pPr>
        <w:spacing w:before="0" w:after="0" w:line="408" w:lineRule="exact"/>
        <w:ind w:left="0" w:right="0" w:firstLine="576"/>
        <w:jc w:val="left"/>
      </w:pPr>
      <w:r>
        <w:rPr/>
        <w:t xml:space="preserve">(2) The work group shall design a purchasing strategy to allow the northwest prescription drug consortium to act as the single purchaser of insulin for the state.</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2020, the work group shall submit a report to the governor and the legislature detailing the purchasing plan and any statutory changes necessary to implement the plan.</w:t>
      </w:r>
    </w:p>
    <w:p>
      <w:pPr>
        <w:spacing w:before="0" w:after="0" w:line="408" w:lineRule="exact"/>
        <w:ind w:left="0" w:right="0" w:firstLine="576"/>
        <w:jc w:val="left"/>
      </w:pPr>
      <w:r>
        <w:rPr/>
        <w:t xml:space="preserve">(5) Upon completion of the plan, if the work group determines that all or a portion of the plan can be implemented without statutory changes, the prescription drug consortium may begin implementation without further legislative direction.</w:t>
      </w:r>
    </w:p>
    <w:p>
      <w:pPr>
        <w:spacing w:before="0" w:after="0" w:line="408" w:lineRule="exact"/>
        <w:ind w:left="0" w:right="0" w:firstLine="576"/>
        <w:jc w:val="left"/>
      </w:pPr>
      <w:r>
        <w:rPr/>
        <w:t xml:space="preserve">(6) This section expires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2009 c 560 s 13 are each amended to read as follows:</w:t>
      </w:r>
    </w:p>
    <w:p>
      <w:pPr>
        <w:spacing w:before="0" w:after="0" w:line="408" w:lineRule="exact"/>
        <w:ind w:left="0" w:right="0" w:firstLine="576"/>
        <w:jc w:val="left"/>
      </w:pPr>
      <w:r>
        <w:rPr/>
        <w:t xml:space="preserve">(1)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this section. The administrator shall not require any supplemental rebate offered to the department of social and health services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w:t>
      </w:r>
      <w:r>
        <w:rPr>
          <w:u w:val="single"/>
        </w:rPr>
        <w:t xml:space="preserve">health carriers as provided in RCW 48.43.005, state purchased health care services from or through health carriers, group model health maintenance organizations that are accredited by the national committee for quality assurance,</w:t>
      </w:r>
      <w:r>
        <w:rPr/>
        <w:t xml:space="preserve"> and for individuals who lack or are underinsured for prescription drug coverage. The administrator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w:t>
      </w:r>
      <w:r>
        <w:t>((</w:t>
      </w:r>
      <w:r>
        <w:rPr>
          <w:strike/>
        </w:rPr>
        <w:t xml:space="preserve">This section does not apply to state purchased health care services that are purchased from or through health carriers as defined in RCW 48.43.005, or group model health maintenance organizations that are accredited by the national committee for quality assurance.</w:t>
      </w:r>
    </w:p>
    <w:p>
      <w:pPr>
        <w:spacing w:before="0" w:after="0" w:line="408" w:lineRule="exact"/>
        <w:ind w:left="0" w:right="0" w:firstLine="576"/>
        <w:jc w:val="left"/>
      </w:pPr>
      <w:r>
        <w:rPr>
          <w:strike/>
        </w:rPr>
        <w:t xml:space="preserve">(4)</w:t>
      </w:r>
      <w:r>
        <w:t>))</w:t>
      </w:r>
      <w:r>
        <w:rPr/>
        <w:t xml:space="preserve"> The state health care authority is authorized to adopt rules implementing chapter 129, Laws of 2005.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p>
    <w:p/>
    <w:p>
      <w:pPr>
        <w:jc w:val="center"/>
      </w:pPr>
      <w:r>
        <w:rPr>
          <w:b/>
        </w:rPr>
        <w:t>--- END ---</w:t>
      </w:r>
    </w:p>
    <w:sectPr>
      <w:pgNumType w:start="1"/>
      <w:footerReference xmlns:r="http://schemas.openxmlformats.org/officeDocument/2006/relationships" r:id="R8d7ffcffa48840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afa950d1d4711" /><Relationship Type="http://schemas.openxmlformats.org/officeDocument/2006/relationships/footer" Target="/word/footer1.xml" Id="R8d7ffcffa4884013" /></Relationships>
</file>