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2c46cc7dc24909" /></Relationships>
</file>

<file path=word/document.xml><?xml version="1.0" encoding="utf-8"?>
<w:document xmlns:w="http://schemas.openxmlformats.org/wordprocessingml/2006/main">
  <w:body>
    <w:p>
      <w:r>
        <w:t>S-4801.2</w:t>
      </w:r>
    </w:p>
    <w:p>
      <w:pPr>
        <w:jc w:val="center"/>
      </w:pPr>
      <w:r>
        <w:t>_______________________________________________</w:t>
      </w:r>
    </w:p>
    <w:p/>
    <w:p>
      <w:pPr>
        <w:jc w:val="center"/>
      </w:pPr>
      <w:r>
        <w:rPr>
          <w:b/>
        </w:rPr>
        <w:t>SENATE BILL 6118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Mullet, Cleveland, Wilson, L., Rivers, Becker, and Kuderer</w:t>
      </w:r>
    </w:p>
    <w:p/>
    <w:p>
      <w:r>
        <w:rPr>
          <w:t xml:space="preserve">Prefiled 12/27/19.</w:t>
        </w:rPr>
      </w:r>
      <w:r>
        <w:rPr>
          <w:t xml:space="preserve">Read first time 01/13/20.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collection agency transaction fees for processing electronic payments; amending RCW 19.16.100; and reenacting and amending RCW 19.16.250.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2019 c 227 s 3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t xml:space="preserve">(e) Any person or entity attempting to enforce a lien under chapter 60.44 RCW, other than the person or entity originally entitled to the lien.</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"Debtor" means any person owing or alleged to owe a claim.</w:t>
      </w:r>
    </w:p>
    <w:p>
      <w:pPr>
        <w:spacing w:before="0" w:after="0" w:line="408" w:lineRule="exact"/>
        <w:ind w:left="0" w:right="0" w:firstLine="576"/>
        <w:jc w:val="left"/>
      </w:pPr>
      <w:r>
        <w:rPr/>
        <w:t xml:space="preserve">(8) "Director" means the director of licensing.</w:t>
      </w:r>
    </w:p>
    <w:p>
      <w:pPr>
        <w:spacing w:before="0" w:after="0" w:line="408" w:lineRule="exact"/>
        <w:ind w:left="0" w:right="0" w:firstLine="576"/>
        <w:jc w:val="left"/>
      </w:pPr>
      <w:r>
        <w:rPr/>
        <w:t xml:space="preserve">(9) "Licensee" means any person licensed under this chapter.</w:t>
      </w:r>
    </w:p>
    <w:p>
      <w:pPr>
        <w:spacing w:before="0" w:after="0" w:line="408" w:lineRule="exact"/>
        <w:ind w:left="0" w:right="0" w:firstLine="576"/>
        <w:jc w:val="left"/>
      </w:pPr>
      <w:r>
        <w:rPr/>
        <w:t xml:space="preserve">(10) "Medical debt" means any obligation for the payment of money arising out of any agreement or contract, express or implied, for the provision of health care services as defined in RCW 48.44.010. In the context of "medical debt," "charity care" has the same meaning as provided in RCW 70.170.020.</w:t>
      </w:r>
    </w:p>
    <w:p>
      <w:pPr>
        <w:spacing w:before="0" w:after="0" w:line="408" w:lineRule="exact"/>
        <w:ind w:left="0" w:right="0" w:firstLine="576"/>
        <w:jc w:val="left"/>
      </w:pPr>
      <w:r>
        <w:rPr/>
        <w:t xml:space="preserve">(11)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rPr/>
        <w:t xml:space="preserve">(12) "Person" includes individual, firm, partnership, trust, joint venture, association, or corporation.</w:t>
      </w:r>
    </w:p>
    <w:p>
      <w:pPr>
        <w:spacing w:before="0" w:after="0" w:line="408" w:lineRule="exact"/>
        <w:ind w:left="0" w:right="0" w:firstLine="576"/>
        <w:jc w:val="left"/>
      </w:pPr>
      <w:r>
        <w:rPr/>
        <w:t xml:space="preserve">(13) "Statement of account" means a report setting forth only amounts billed, invoices, credits allowed, or aged balance due.</w:t>
      </w:r>
    </w:p>
    <w:p>
      <w:pPr>
        <w:spacing w:before="0" w:after="0" w:line="408" w:lineRule="exact"/>
        <w:ind w:left="0" w:right="0" w:firstLine="576"/>
        <w:jc w:val="left"/>
      </w:pPr>
      <w:r>
        <w:rPr>
          <w:u w:val="single"/>
        </w:rPr>
        <w:t xml:space="preserve">(14) "Credit card payment" means any payment made by a payment card that incurs an interchange fee to the collection agency, regardless of the type of payment card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2019 c 227 s 4 and 2019 c 201 s 2 are each reenacted and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Except as provided in subsection (28)(c) of this section,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w:t>
      </w:r>
      <w:r>
        <w:rPr>
          <w:u w:val="single"/>
        </w:rPr>
        <w:t xml:space="preserve">:</w:t>
      </w:r>
    </w:p>
    <w:p>
      <w:pPr>
        <w:spacing w:before="0" w:after="0" w:line="408" w:lineRule="exact"/>
        <w:ind w:left="0" w:right="0" w:firstLine="576"/>
        <w:jc w:val="left"/>
      </w:pPr>
      <w:r>
        <w:rPr>
          <w:u w:val="single"/>
        </w:rPr>
        <w:t xml:space="preserve">(a) A</w:t>
      </w:r>
      <w:r>
        <w:rPr/>
        <w:t xml:space="preserve">llowable interest, collection costs or handling fees expressly authorized by statute</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(b) A transaction fee for processing a credit card payment in an amount that does not exceed two and thirty-five one-hundredths percent of the payment amount, not to exceed thirty-five dollars; provided that a no-fee payment option is available to the debtor and the option is disclosed to the debtor at the same time and in the same manner as the debtor's credit card information is taken;</w:t>
      </w:r>
    </w:p>
    <w:p>
      <w:pPr>
        <w:spacing w:before="0" w:after="0" w:line="408" w:lineRule="exact"/>
        <w:ind w:left="0" w:right="0" w:firstLine="576"/>
        <w:jc w:val="left"/>
      </w:pPr>
      <w:r>
        <w:rPr>
          <w:u w:val="single"/>
        </w:rPr>
        <w:t xml:space="preserve">(c) I</w:t>
      </w:r>
      <w:r>
        <w:rPr/>
        <w:t xml:space="preserve">n the case of suit, attorney's fees and taxable court costs</w:t>
      </w:r>
      <w:r>
        <w:t>((</w:t>
      </w:r>
      <w:r>
        <w:rPr>
          <w:strike/>
        </w:rPr>
        <w:t xml:space="preserve">. A licensee may collect or attempt to collect</w:t>
      </w:r>
      <w:r>
        <w:t>))</w:t>
      </w:r>
      <w:r>
        <w:rPr>
          <w:u w:val="single"/>
        </w:rPr>
        <w:t xml:space="preserve">; and</w:t>
      </w:r>
    </w:p>
    <w:p>
      <w:pPr>
        <w:spacing w:before="0" w:after="0" w:line="408" w:lineRule="exact"/>
        <w:ind w:left="0" w:right="0" w:firstLine="576"/>
        <w:jc w:val="left"/>
      </w:pPr>
      <w:r>
        <w:rPr>
          <w:u w:val="single"/>
        </w:rPr>
        <w:t xml:space="preserve">(d) In the case of a commercial claim,</w:t>
      </w:r>
      <w:r>
        <w:rPr/>
        <w:t xml:space="preserve"> collection costs and fees, including contingent collection fees, as authorized by a written agreement or contract, between the licensee's client and the debtor</w:t>
      </w:r>
      <w:r>
        <w:t>((</w:t>
      </w:r>
      <w:r>
        <w:rPr>
          <w:strike/>
        </w:rPr>
        <w:t xml:space="preserve">, in the collection of a commercial claim</w:t>
      </w:r>
      <w:r>
        <w:t>))</w:t>
      </w:r>
      <w:r>
        <w:rPr/>
        <w:t xml:space="preserve">.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Bring an action or initiate an arbitration proceeding on a claim for any amounts related to a transfer of sale of a vehicle when:</w:t>
      </w:r>
    </w:p>
    <w:p>
      <w:pPr>
        <w:spacing w:before="0" w:after="0" w:line="408" w:lineRule="exact"/>
        <w:ind w:left="0" w:right="0" w:firstLine="576"/>
        <w:jc w:val="left"/>
      </w:pPr>
      <w:r>
        <w:rPr/>
        <w:t xml:space="preserve">(a) The licensee has been informed or reasonably should know that the department of licensing transfer of sale form was filed in accordance with RCW 46.12.650 (1) through (3);</w:t>
      </w:r>
    </w:p>
    <w:p>
      <w:pPr>
        <w:spacing w:before="0" w:after="0" w:line="408" w:lineRule="exact"/>
        <w:ind w:left="0" w:right="0" w:firstLine="576"/>
        <w:jc w:val="left"/>
      </w:pPr>
      <w:r>
        <w:rPr/>
        <w:t xml:space="preserve">(b) The licensee has been informed or reasonably should know that the transfer of the vehicle either (i) was not made pursuant to a legal transfer or (ii) was not voluntarily accepted by the person designated as the purchaser/transferee; and</w:t>
      </w:r>
    </w:p>
    <w:p>
      <w:pPr>
        <w:spacing w:before="0" w:after="0" w:line="408" w:lineRule="exact"/>
        <w:ind w:left="0" w:right="0" w:firstLine="576"/>
        <w:jc w:val="left"/>
      </w:pPr>
      <w:r>
        <w:rPr/>
        <w:t xml:space="preserve">(c) Prior to the commencement of the action or arbitration, the licensee has received from the putative transferee a copy of a police report referencing that the transfer of sale of the vehicle either (i) was not made pursuant to a legal transfer or (ii) was not voluntarily accepted by the person designated as the purchaser/transferee.</w:t>
      </w:r>
    </w:p>
    <w:p>
      <w:pPr>
        <w:spacing w:before="0" w:after="0" w:line="408" w:lineRule="exact"/>
        <w:ind w:left="0" w:right="0" w:firstLine="576"/>
        <w:jc w:val="left"/>
      </w:pPr>
      <w:r>
        <w:rPr/>
        <w:t xml:space="preserve">(26) Submit an affidavit or other request pursuant to chapter 6.32 RCW asking a superior or district court to transfer a bond posted by a debtor subject to a money judgment to the licensee, when the debtor has appeared as required.</w:t>
      </w:r>
    </w:p>
    <w:p>
      <w:pPr>
        <w:spacing w:before="0" w:after="0" w:line="408" w:lineRule="exact"/>
        <w:ind w:left="0" w:right="0" w:firstLine="576"/>
        <w:jc w:val="left"/>
      </w:pPr>
      <w:r>
        <w:rPr/>
        <w:t xml:space="preserve">(27) Serve a debtor with a summons and complaint unless the summons and complaint have been filed with the court and bear the case number assigned by the court.</w:t>
      </w:r>
    </w:p>
    <w:p>
      <w:pPr>
        <w:spacing w:before="0" w:after="0" w:line="408" w:lineRule="exact"/>
        <w:ind w:left="0" w:right="0" w:firstLine="576"/>
        <w:jc w:val="left"/>
      </w:pPr>
      <w:r>
        <w:rPr/>
        <w:t xml:space="preserve">(28) If the claim involves medical debt:</w:t>
      </w:r>
    </w:p>
    <w:p>
      <w:pPr>
        <w:spacing w:before="0" w:after="0" w:line="408" w:lineRule="exact"/>
        <w:ind w:left="0" w:right="0" w:firstLine="576"/>
        <w:jc w:val="left"/>
      </w:pPr>
      <w:r>
        <w:rPr/>
        <w:t xml:space="preserve">(a) Fail to include, with the first written notice to the debtor, a statement that informs the debtor of the debtor's right to request the original account number or redacted original account number assigned to the debt, the date of the last payment, and an itemized statement as provided in (b) of this subsection (28);</w:t>
      </w:r>
    </w:p>
    <w:p>
      <w:pPr>
        <w:spacing w:before="0" w:after="0" w:line="408" w:lineRule="exact"/>
        <w:ind w:left="0" w:right="0" w:firstLine="576"/>
        <w:jc w:val="left"/>
      </w:pPr>
      <w:r>
        <w:rPr/>
        <w:t xml:space="preserve">(b)(i) Fail to provide to the debtor, upon written or oral request by the debtor for more information than is contained in a general balance due letter, an itemized statement free of charge. Unless and until the licensee provides the itemized statement, the licensee must cease all collection efforts. The itemized statement must include:</w:t>
      </w:r>
    </w:p>
    <w:p>
      <w:pPr>
        <w:spacing w:before="0" w:after="0" w:line="408" w:lineRule="exact"/>
        <w:ind w:left="0" w:right="0" w:firstLine="576"/>
        <w:jc w:val="left"/>
      </w:pPr>
      <w:r>
        <w:rPr/>
        <w:t xml:space="preserve">(A) The name and address of the medical creditor;</w:t>
      </w:r>
    </w:p>
    <w:p>
      <w:pPr>
        <w:spacing w:before="0" w:after="0" w:line="408" w:lineRule="exact"/>
        <w:ind w:left="0" w:right="0" w:firstLine="576"/>
        <w:jc w:val="left"/>
      </w:pPr>
      <w:r>
        <w:rPr/>
        <w:t xml:space="preserve">(B) The date, dates, or date range of service;</w:t>
      </w:r>
    </w:p>
    <w:p>
      <w:pPr>
        <w:spacing w:before="0" w:after="0" w:line="408" w:lineRule="exact"/>
        <w:ind w:left="0" w:right="0" w:firstLine="576"/>
        <w:jc w:val="left"/>
      </w:pPr>
      <w:r>
        <w:rPr/>
        <w:t xml:space="preserve">(C) The health care services provided to the patient as indicated by the health care provider in a statement provided to the licensee;</w:t>
      </w:r>
    </w:p>
    <w:p>
      <w:pPr>
        <w:spacing w:before="0" w:after="0" w:line="408" w:lineRule="exact"/>
        <w:ind w:left="0" w:right="0" w:firstLine="576"/>
        <w:jc w:val="left"/>
      </w:pPr>
      <w:r>
        <w:rPr/>
        <w:t xml:space="preserve">(D) The amount of principal for any medical debt or debts incurred;</w:t>
      </w:r>
    </w:p>
    <w:p>
      <w:pPr>
        <w:spacing w:before="0" w:after="0" w:line="408" w:lineRule="exact"/>
        <w:ind w:left="0" w:right="0" w:firstLine="576"/>
        <w:jc w:val="left"/>
      </w:pPr>
      <w:r>
        <w:rPr/>
        <w:t xml:space="preserve">(E) Any adjustment to the bill, such as negotiated insurance rates or other discounts;</w:t>
      </w:r>
    </w:p>
    <w:p>
      <w:pPr>
        <w:spacing w:before="0" w:after="0" w:line="408" w:lineRule="exact"/>
        <w:ind w:left="0" w:right="0" w:firstLine="576"/>
        <w:jc w:val="left"/>
      </w:pPr>
      <w:r>
        <w:rPr/>
        <w:t xml:space="preserve">(F) The amount of any payments received, whether from the patient or any other party;</w:t>
      </w:r>
    </w:p>
    <w:p>
      <w:pPr>
        <w:spacing w:before="0" w:after="0" w:line="408" w:lineRule="exact"/>
        <w:ind w:left="0" w:right="0" w:firstLine="576"/>
        <w:jc w:val="left"/>
      </w:pPr>
      <w:r>
        <w:rPr/>
        <w:t xml:space="preserve">(G) Any interest or fees; and</w:t>
      </w:r>
    </w:p>
    <w:p>
      <w:pPr>
        <w:spacing w:before="0" w:after="0" w:line="408" w:lineRule="exact"/>
        <w:ind w:left="0" w:right="0" w:firstLine="576"/>
        <w:jc w:val="left"/>
      </w:pPr>
      <w:r>
        <w:rPr/>
        <w:t xml:space="preserve">(H) Whether the patient was found eligible for charity care or other reductions and, if so, the amount due after all charity care and other reductions have been applied to the itemized statement;</w:t>
      </w:r>
    </w:p>
    <w:p>
      <w:pPr>
        <w:spacing w:before="0" w:after="0" w:line="408" w:lineRule="exact"/>
        <w:ind w:left="0" w:right="0" w:firstLine="576"/>
        <w:jc w:val="left"/>
      </w:pPr>
      <w:r>
        <w:rPr/>
        <w:t xml:space="preserve">(ii) In the event the debtor has entered into a voluntary payment agreement, the debtor shall give notice if he or she wants the payment plan discontinued. If no notice is given, the payment arrangement may continue.</w:t>
      </w:r>
    </w:p>
    <w:p>
      <w:pPr>
        <w:spacing w:before="0" w:after="0" w:line="408" w:lineRule="exact"/>
        <w:ind w:left="0" w:right="0" w:firstLine="576"/>
        <w:jc w:val="left"/>
      </w:pPr>
      <w:r>
        <w:rPr/>
        <w:t xml:space="preserve">(iii) Properly executed postjudgment writs, including writs of garnishment and execution, are not required to be ceased and second or subsequent requests for information already provided do not require the cessation of collection efforts;</w:t>
      </w:r>
    </w:p>
    <w:p>
      <w:pPr>
        <w:spacing w:before="0" w:after="0" w:line="408" w:lineRule="exact"/>
        <w:ind w:left="0" w:right="0" w:firstLine="576"/>
        <w:jc w:val="left"/>
      </w:pPr>
      <w:r>
        <w:rPr/>
        <w:t xml:space="preserve">(c) Report adverse information to consumer credit reporting agencies or credit bureaus until at least one hundred eighty days after the original obligation was received by the licensee for collection or by assignment.</w:t>
      </w:r>
    </w:p>
    <w:p>
      <w:pPr>
        <w:spacing w:before="0" w:after="0" w:line="408" w:lineRule="exact"/>
        <w:ind w:left="0" w:right="0" w:firstLine="576"/>
        <w:jc w:val="left"/>
      </w:pPr>
      <w:r>
        <w:rPr/>
        <w:t xml:space="preserve">(29) If the claim involves hospital debt:</w:t>
      </w:r>
    </w:p>
    <w:p>
      <w:pPr>
        <w:spacing w:before="0" w:after="0" w:line="408" w:lineRule="exact"/>
        <w:ind w:left="0" w:right="0" w:firstLine="576"/>
        <w:jc w:val="left"/>
      </w:pPr>
      <w:r>
        <w:rPr/>
        <w:t xml:space="preserve">(a) Fail to include, with the first written notice to the debtor, a notice that the debtor may be eligible for charity care from the hospital, together with the contact information for the hospital;</w:t>
      </w:r>
    </w:p>
    <w:p>
      <w:pPr>
        <w:spacing w:before="0" w:after="0" w:line="408" w:lineRule="exact"/>
        <w:ind w:left="0" w:right="0" w:firstLine="576"/>
        <w:jc w:val="left"/>
      </w:pPr>
      <w:r>
        <w:rPr/>
        <w:t xml:space="preserve">(b) Collect or attempt to collect a claim related to hospital debt during the pendency of an application for charity care sponsorship or an appeal from a final determination of charity care sponsorship status. However, this prohibition is only applicable if the licensee has received notice of the pendency of the application or appeal.</w:t>
      </w:r>
    </w:p>
    <w:p/>
    <w:p>
      <w:pPr>
        <w:jc w:val="center"/>
      </w:pPr>
      <w:r>
        <w:rPr>
          <w:b/>
        </w:rPr>
        <w:t>--- END ---</w:t>
      </w:r>
    </w:p>
    <w:sectPr>
      <w:pgNumType w:start="1"/>
      <w:footerReference xmlns:r="http://schemas.openxmlformats.org/officeDocument/2006/relationships" r:id="R02a78a5c3d024c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5f4ff2d1ad493c" /><Relationship Type="http://schemas.openxmlformats.org/officeDocument/2006/relationships/footer" Target="/word/footer1.xml" Id="R02a78a5c3d024ce6" /></Relationships>
</file>