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29307afa18423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6238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Kuderer, Wilson, C., and Sheldon</w:t>
      </w:r>
    </w:p>
    <w:p/>
    <w:p>
      <w:r>
        <w:rPr>
          <w:t xml:space="preserve">Prefiled 01/10/20.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local ballot measure statement committee members to be registered voters in the area voting on the measure; and amending RCW 29A.32.280.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t xml:space="preserve">For each measure from a unit of local government that is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 The authority shall appoint persons known to favor the measure to serve on the committee advocating approval and shall, whenever possible, appoint persons known to oppose the measure to serve on the committee advocating rejection. Each committee shall have not more than three members, however, a committee may seek the advice of any person or persons. </w:t>
      </w:r>
      <w:r>
        <w:rPr>
          <w:u w:val="single"/>
        </w:rPr>
        <w:t xml:space="preserve">Each member of the committee must be a registered voter in the jurisdiction voting on the measure.</w:t>
      </w:r>
      <w:r>
        <w:rPr/>
        <w:t xml:space="preserve"> If the legislative authority of a unit of local government fails to make such appointments by the prescribed deadline, the county auditor shall whenever possible make the appointments.</w:t>
      </w:r>
    </w:p>
    <w:p/>
    <w:p>
      <w:pPr>
        <w:jc w:val="center"/>
      </w:pPr>
      <w:r>
        <w:rPr>
          <w:b/>
        </w:rPr>
        <w:t>--- END ---</w:t>
      </w:r>
    </w:p>
    <w:sectPr>
      <w:pgNumType w:start="1"/>
      <w:footerReference xmlns:r="http://schemas.openxmlformats.org/officeDocument/2006/relationships" r:id="R2e739c28ca7542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7a3e5f2d484ef2" /><Relationship Type="http://schemas.openxmlformats.org/officeDocument/2006/relationships/footer" Target="/word/footer1.xml" Id="R2e739c28ca754237" /></Relationships>
</file>