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d315b751ee4ae4" /></Relationships>
</file>

<file path=word/document.xml><?xml version="1.0" encoding="utf-8"?>
<w:document xmlns:w="http://schemas.openxmlformats.org/wordprocessingml/2006/main">
  <w:body>
    <w:p>
      <w:r>
        <w:t>Z-0803.2</w:t>
      </w:r>
    </w:p>
    <w:p>
      <w:pPr>
        <w:jc w:val="center"/>
      </w:pPr>
      <w:r>
        <w:t>_______________________________________________</w:t>
      </w:r>
    </w:p>
    <w:p/>
    <w:p>
      <w:pPr>
        <w:jc w:val="center"/>
      </w:pPr>
      <w:r>
        <w:rPr>
          <w:b/>
        </w:rPr>
        <w:t>SENATE BILL 6254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Cleveland, Wilson, C., Carlyle, Das, and Darneille; by request of Office of the Governor</w:t>
      </w:r>
    </w:p>
    <w:p/>
    <w:p>
      <w:r>
        <w:rPr>
          <w:t xml:space="preserve">Read first time 01/14/20.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health and safety by enhancing the regulation of vapor products; amending RCW 70.345.020, 70.345.030, 70.345.075, 70.345.090, 70.345.100, 70.345.110, 70.345.160, 70.345.170, 70.345.180, 43.70.170, 43.70.180, and 43.70.190; reenacting and amending RCW 70.345.010; adding new sections to chapter 70.345 RCW; creating new sections; repealing RCW 70.345.210;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Nicotine is a highly addictive substance, particularly for children and youth under twenty-one years of age, whose brains are still developing. Currently, there is no limit in the United States on nicotine levels of vapor products. While other nations limit the nicotine content of vapor products to not more than two percent nicotine, vapor products commonly sold in this state and accessed by youth contain five percent nicotine. Vapor products that deliver high levels of nicotine are fueling youth addiction to nicotine and have created an epidemic. The 2019 national youth tobacco survey found that about twenty-seven percent of high school students reported current use of electronic cigarettes and, among electronic cigarette users, about a third reported using electronic cigarettes on twenty or more of the preceding thirty days;</w:t>
      </w:r>
    </w:p>
    <w:p>
      <w:pPr>
        <w:spacing w:before="0" w:after="0" w:line="408" w:lineRule="exact"/>
        <w:ind w:left="0" w:right="0" w:firstLine="576"/>
        <w:jc w:val="left"/>
      </w:pPr>
      <w:r>
        <w:rPr/>
        <w:t xml:space="preserve">(b) Research consistently shows that flavors and associated advertising contribute to the appeal, initiation, and use of tobacco products, including vapor products, particularly among adolescents and young adults. Evidence also suggests that the 2009 flavored cigarette ban did achieve its objective of reducing adolescent tobacco use, but effects were likely diminished by the continued availability of menthol cigarettes and other flavored tobacco products. Preliminary data from the national youth tobacco survey show that more than a quarter of high school students were current electronic cigarette users in 2019 and the overwhelming majority of youth electronic cigarette users cited the use of popular fruit and menthol or mint flavors. A health impact review performed by the state board of health in 2019 concluded that eliminating flavored vapor products would likely decrease initiation and use of vapor products and other tobacco products among youth and young adults, thereby improving health outcomes; and</w:t>
      </w:r>
    </w:p>
    <w:p>
      <w:pPr>
        <w:spacing w:before="0" w:after="0" w:line="408" w:lineRule="exact"/>
        <w:ind w:left="0" w:right="0" w:firstLine="576"/>
        <w:jc w:val="left"/>
      </w:pPr>
      <w:r>
        <w:rPr/>
        <w:t xml:space="preserve">(c) While the long-term health effects of vapor products are unknown, current data suggests they are harmful to human health. Vapor products have been shown to impair lung function in several ways, such as by inhibiting ciliary beating, impairing immune function, and causing toxicity to epithelial cells.</w:t>
      </w:r>
    </w:p>
    <w:p>
      <w:pPr>
        <w:spacing w:before="0" w:after="0" w:line="408" w:lineRule="exact"/>
        <w:ind w:left="0" w:right="0" w:firstLine="576"/>
        <w:jc w:val="left"/>
      </w:pPr>
      <w:r>
        <w:rPr/>
        <w:t xml:space="preserve">(2) Therefore, the legislature intends to ban the sale of flavored vapor products and enact additional regulatory protections to protect the health of youth and young adults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2019 c 445 s 210 and 2019 c 15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w:t>
      </w:r>
      <w:r>
        <w:t>((</w:t>
      </w:r>
      <w:r>
        <w:rPr>
          <w:strike/>
        </w:rPr>
        <w:t xml:space="preserve">mails</w:t>
      </w:r>
      <w:r>
        <w:t>))</w:t>
      </w:r>
      <w:r>
        <w:rPr/>
        <w:t xml:space="preserve"> </w:t>
      </w:r>
      <w:r>
        <w:rPr>
          <w:u w:val="single"/>
        </w:rPr>
        <w:t xml:space="preserve">United States postal service</w:t>
      </w:r>
      <w:r>
        <w:rPr/>
        <w:t xml:space="preserve"> or any other delivery service, or the internet or other online service; or</w:t>
      </w:r>
    </w:p>
    <w:p>
      <w:pPr>
        <w:spacing w:before="0" w:after="0" w:line="408" w:lineRule="exact"/>
        <w:ind w:left="0" w:right="0" w:firstLine="576"/>
        <w:jc w:val="left"/>
      </w:pPr>
      <w:r>
        <w:rPr/>
        <w:t xml:space="preserve">(b) The vapor product is delivered by use of the </w:t>
      </w:r>
      <w:r>
        <w:t>((</w:t>
      </w:r>
      <w:r>
        <w:rPr>
          <w:strike/>
        </w:rPr>
        <w:t xml:space="preserve">mails</w:t>
      </w:r>
      <w:r>
        <w:t>))</w:t>
      </w:r>
      <w:r>
        <w:rPr/>
        <w:t xml:space="preserve"> </w:t>
      </w:r>
      <w:r>
        <w:rPr>
          <w:u w:val="single"/>
        </w:rPr>
        <w:t xml:space="preserve">United States postal service</w:t>
      </w:r>
      <w:r>
        <w:rPr/>
        <w:t xml:space="preserve"> or </w:t>
      </w:r>
      <w:r>
        <w:t>((</w:t>
      </w:r>
      <w:r>
        <w:rPr>
          <w:strike/>
        </w:rPr>
        <w:t xml:space="preserve">of a</w:t>
      </w:r>
      <w:r>
        <w:t>))</w:t>
      </w:r>
      <w:r>
        <w:rPr/>
        <w:t xml:space="preserve"> </w:t>
      </w:r>
      <w:r>
        <w:rPr>
          <w:u w:val="single"/>
        </w:rPr>
        <w:t xml:space="preserve">any other</w:t>
      </w:r>
      <w:r>
        <w:rPr/>
        <w:t xml:space="preserve"> delivery service. The foregoing sales of vapor products constitute a delivery sale regardless of whether the seller is located within </w:t>
      </w:r>
      <w:r>
        <w:t>((</w:t>
      </w:r>
      <w:r>
        <w:rPr>
          <w:strike/>
        </w:rPr>
        <w:t xml:space="preserve">or without</w:t>
      </w:r>
      <w:r>
        <w:t>))</w:t>
      </w:r>
      <w:r>
        <w:rPr/>
        <w:t xml:space="preserve">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w:t>
      </w:r>
      <w:r>
        <w:t>((</w:t>
      </w:r>
      <w:r>
        <w:rPr>
          <w:strike/>
        </w:rPr>
        <w:t xml:space="preserve">has the same meaning as in RCW 82.25.005</w:t>
      </w:r>
      <w:r>
        <w:t>))</w:t>
      </w:r>
      <w:r>
        <w:rPr/>
        <w:t xml:space="preserve"> </w:t>
      </w:r>
      <w:r>
        <w:rPr>
          <w:u w:val="single"/>
        </w:rPr>
        <w:t xml:space="preserve">means any person who:</w:t>
      </w:r>
    </w:p>
    <w:p>
      <w:pPr>
        <w:spacing w:before="0" w:after="0" w:line="408" w:lineRule="exact"/>
        <w:ind w:left="0" w:right="0" w:firstLine="576"/>
        <w:jc w:val="left"/>
      </w:pPr>
      <w:r>
        <w:rPr>
          <w:u w:val="single"/>
        </w:rPr>
        <w:t xml:space="preserve">(a) Sells vapor products to persons other than ultimate consumers; or</w:t>
      </w:r>
    </w:p>
    <w:p>
      <w:pPr>
        <w:spacing w:before="0" w:after="0" w:line="408" w:lineRule="exact"/>
        <w:ind w:left="0" w:right="0" w:firstLine="576"/>
        <w:jc w:val="left"/>
      </w:pPr>
      <w:r>
        <w:rPr>
          <w:u w:val="single"/>
        </w:rPr>
        <w:t xml:space="preserve">(b) Is engaged in the business of selling vapor products in this state and who brings, or causes to be brought, into this state from outside of the state any vapor products for sale</w:t>
      </w:r>
      <w:r>
        <w:rPr/>
        <w:t xml:space="preserv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 </w:t>
      </w:r>
      <w:r>
        <w:rPr>
          <w:u w:val="single"/>
        </w:rPr>
        <w:t xml:space="preserve">to a licensed distributor or licensed manufacturer</w:t>
      </w:r>
      <w:r>
        <w:rPr/>
        <w:t xml:space="preserve">.</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(12)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(13) "Retail outlet" means each place of business from which vapor products are sold to consumers.</w:t>
      </w:r>
    </w:p>
    <w:p>
      <w:pPr>
        <w:spacing w:before="0" w:after="0" w:line="408" w:lineRule="exact"/>
        <w:ind w:left="0" w:right="0" w:firstLine="576"/>
        <w:jc w:val="left"/>
      </w:pPr>
      <w:r>
        <w:rPr/>
        <w:t xml:space="preserve">(14) "Retailer" means any person engaged in the business of selling vapor products to ultimate consumers.</w:t>
      </w:r>
    </w:p>
    <w:p>
      <w:pPr>
        <w:spacing w:before="0" w:after="0" w:line="408" w:lineRule="exact"/>
        <w:ind w:left="0" w:right="0" w:firstLine="576"/>
        <w:jc w:val="left"/>
      </w:pPr>
      <w:r>
        <w:rPr/>
        <w:t xml:space="preserve">(15)</w:t>
      </w:r>
      <w:r>
        <w:t>((</w:t>
      </w:r>
      <w:r>
        <w:rPr>
          <w:strike/>
        </w:rPr>
        <w:t xml:space="preserve">(a)</w:t>
      </w:r>
      <w:r>
        <w:t>))</w:t>
      </w:r>
      <w:r>
        <w:rPr/>
        <w:t xml:space="preserve"> "Sale" means any transfer, exchange, or barter, in any manner or by any means whatsoever, for a consideration, and includes and means all sales made by any person</w:t>
      </w:r>
      <w:r>
        <w:rPr>
          <w:u w:val="single"/>
        </w:rPr>
        <w:t xml:space="preserve">. This includes any transfer, exchange, or barter, in any manner or by any means whatsoever, of vapor products at or below the cost of acquisition or at no cost to a person at retail</w:t>
      </w:r>
      <w:r>
        <w:rPr/>
        <w:t xml:space="preserve">.</w:t>
      </w:r>
    </w:p>
    <w:p>
      <w:pPr>
        <w:spacing w:before="0" w:after="0" w:line="408" w:lineRule="exact"/>
        <w:ind w:left="0" w:right="0" w:firstLine="576"/>
        <w:jc w:val="left"/>
      </w:pPr>
      <w:r>
        <w:t>((</w:t>
      </w:r>
      <w:r>
        <w:rPr>
          <w:strike/>
        </w:rPr>
        <w:t xml:space="preserve">(b) The term "sale" includes a gift by a person engaged in the business of selling vapor products, for advertising, promoting, or as a means of evading the provisions of this chapter.</w:t>
      </w:r>
      <w:r>
        <w:t>))</w:t>
      </w:r>
    </w:p>
    <w:p>
      <w:pPr>
        <w:spacing w:before="0" w:after="0" w:line="408" w:lineRule="exact"/>
        <w:ind w:left="0" w:right="0" w:firstLine="576"/>
        <w:jc w:val="left"/>
      </w:pPr>
      <w:r>
        <w:rPr/>
        <w:t xml:space="preserve">(16) "School" has the same meaning as provided in RCW 70.140.020.</w:t>
      </w:r>
    </w:p>
    <w:p>
      <w:pPr>
        <w:spacing w:before="0" w:after="0" w:line="408" w:lineRule="exact"/>
        <w:ind w:left="0" w:right="0" w:firstLine="576"/>
        <w:jc w:val="left"/>
      </w:pPr>
      <w:r>
        <w:rPr/>
        <w:t xml:space="preserve">(17)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(18)</w:t>
      </w:r>
      <w:r>
        <w:rPr>
          <w:u w:val="single"/>
        </w:rPr>
        <w:t xml:space="preserve">(a)</w:t>
      </w:r>
      <w:r>
        <w:rPr/>
        <w:t xml:space="preserve"> "Vapor product" means any </w:t>
      </w:r>
      <w:r>
        <w:t>((</w:t>
      </w:r>
      <w:r>
        <w:rPr>
          <w:strike/>
        </w:rPr>
        <w:t xml:space="preserve">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strike/>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r>
        <w:t>))</w:t>
      </w:r>
      <w:r>
        <w:rPr/>
        <w:t xml:space="preserve"> </w:t>
      </w:r>
      <w:r>
        <w:rPr>
          <w:u w:val="single"/>
        </w:rPr>
        <w:t xml:space="preserve">product that may be used to deliver any aerosolized or vaporized substance to the person inhaling from the device including, but not limited to, an electronic cigarette, e-cigar, e-pipe, vape pen, or e-hookah. "Vapor product" includes any component, part, or accessory of the product and also includes any substance that may be aerosolized or vaporized by such a product, regardless of whether the substance contains nicotine. "Vapor product" does not include drugs, devices, or combination products authorized for sale by the United States food and drug administration as those terms are defined in the federal food, drug, and cosmetic act</w:t>
      </w:r>
      <w:r>
        <w:rPr/>
        <w:t xml:space="preserv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(18), "marijuana," "useable marijuana," "marijuana concentrates," and "marijuana-infused products" have the same meaning as provided in RCW 69.50.101.</w:t>
      </w:r>
    </w:p>
    <w:p>
      <w:pPr>
        <w:spacing w:before="0" w:after="0" w:line="408" w:lineRule="exact"/>
        <w:ind w:left="0" w:right="0" w:firstLine="576"/>
        <w:jc w:val="left"/>
      </w:pPr>
      <w:r>
        <w:rPr>
          <w:u w:val="single"/>
        </w:rPr>
        <w:t xml:space="preserve">(19) "Distinguishable" means perceivable by an ordinary consumer by either the sense of smell or taste.</w:t>
      </w:r>
    </w:p>
    <w:p>
      <w:pPr>
        <w:spacing w:before="0" w:after="0" w:line="408" w:lineRule="exact"/>
        <w:ind w:left="0" w:right="0" w:firstLine="576"/>
        <w:jc w:val="left"/>
      </w:pPr>
      <w:r>
        <w:rPr>
          <w:u w:val="single"/>
        </w:rPr>
        <w:t xml:space="preserve">(20) "Domicile" means a person's true, fixed, primary permanent home and place of habitation and the tax parcel on which it is located.</w:t>
      </w:r>
    </w:p>
    <w:p>
      <w:pPr>
        <w:spacing w:before="0" w:after="0" w:line="408" w:lineRule="exact"/>
        <w:ind w:left="0" w:right="0" w:firstLine="576"/>
        <w:jc w:val="left"/>
      </w:pPr>
      <w:r>
        <w:rPr>
          <w:u w:val="single"/>
        </w:rPr>
        <w:t xml:space="preserve">(21) "Flavored vapor product" means any vapor product that contains a taste or smell, other than the taste or smell of tobacco, that is distinguishable by an ordinary consumer either prior to or during the consumption of a vapor product, including, but not limited to, any taste or smell relating to fruit, menthol, mint, wintergreen, chocolate, cocoa, vanilla, honey, or any candy, dessert, alcoholic beverage, herb, or spice.</w:t>
      </w:r>
    </w:p>
    <w:p>
      <w:pPr>
        <w:spacing w:before="0" w:after="0" w:line="408" w:lineRule="exact"/>
        <w:ind w:left="0" w:right="0" w:firstLine="576"/>
        <w:jc w:val="left"/>
      </w:pPr>
      <w:r>
        <w:rPr>
          <w:u w:val="single"/>
        </w:rPr>
        <w:t xml:space="preserve">(22) "Manufacture" means to mix, prepare, create, produce, fabricate, assemble, modify, or label vapor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020</w:t>
      </w:r>
      <w:r>
        <w:rPr/>
        <w:t xml:space="preserve"> and 2016 sp.s. c 38 s 5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vapor product retailer's license;</w:t>
      </w:r>
    </w:p>
    <w:p>
      <w:pPr>
        <w:spacing w:before="0" w:after="0" w:line="408" w:lineRule="exact"/>
        <w:ind w:left="0" w:right="0" w:firstLine="576"/>
        <w:jc w:val="left"/>
      </w:pPr>
      <w:r>
        <w:rPr/>
        <w:t xml:space="preserve">(b) A vapor product distributor's license; </w:t>
      </w:r>
      <w:r>
        <w:t>((</w:t>
      </w:r>
      <w:r>
        <w:rPr>
          <w:strike/>
        </w:rPr>
        <w:t xml:space="preserve">and</w:t>
      </w:r>
      <w:r>
        <w:t>))</w:t>
      </w:r>
    </w:p>
    <w:p>
      <w:pPr>
        <w:spacing w:before="0" w:after="0" w:line="408" w:lineRule="exact"/>
        <w:ind w:left="0" w:right="0" w:firstLine="576"/>
        <w:jc w:val="left"/>
      </w:pPr>
      <w:r>
        <w:rPr/>
        <w:t xml:space="preserve">(c) </w:t>
      </w:r>
      <w:r>
        <w:rPr>
          <w:u w:val="single"/>
        </w:rPr>
        <w:t xml:space="preserve">A vapor product manufacturer's license; and</w:t>
      </w:r>
    </w:p>
    <w:p>
      <w:pPr>
        <w:spacing w:before="0" w:after="0" w:line="408" w:lineRule="exact"/>
        <w:ind w:left="0" w:right="0" w:firstLine="576"/>
        <w:jc w:val="left"/>
      </w:pPr>
      <w:r>
        <w:rPr>
          <w:u w:val="single"/>
        </w:rPr>
        <w:t xml:space="preserve">(d)</w:t>
      </w:r>
      <w:r>
        <w:rPr/>
        <w:t xml:space="preserve"> A vapor product delivery sale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w:t>
      </w:r>
      <w:r>
        <w:rPr>
          <w:u w:val="single"/>
        </w:rPr>
        <w:t xml:space="preserve">and licensees</w:t>
      </w:r>
      <w:r>
        <w:rPr/>
        <w:t xml:space="preserve">.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t>
      </w:r>
      <w:r>
        <w:rPr>
          <w:u w:val="single"/>
        </w:rPr>
        <w:t xml:space="preserve">manufacturer's license,</w:t>
      </w:r>
      <w:r>
        <w:rPr/>
        <w:t xml:space="preserve"> distributor's license, retailer's license, or delivery seller's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w:t>
      </w:r>
      <w:r>
        <w:t>((</w:t>
      </w:r>
      <w:r>
        <w:rPr>
          <w:strike/>
        </w:rPr>
        <w:t xml:space="preserve">the</w:t>
      </w:r>
      <w:r>
        <w:t>))</w:t>
      </w:r>
      <w:r>
        <w:rPr/>
        <w:t xml:space="preserve"> </w:t>
      </w:r>
      <w:r>
        <w:rPr>
          <w:u w:val="single"/>
        </w:rPr>
        <w:t xml:space="preserve">a manufacturer's license,</w:t>
      </w:r>
      <w:r>
        <w:rPr/>
        <w:t xml:space="preserve"> retailer's license, distributor's license, </w:t>
      </w:r>
      <w:r>
        <w:t>((</w:t>
      </w:r>
      <w:r>
        <w:rPr>
          <w:strike/>
        </w:rPr>
        <w:t xml:space="preserve">and</w:t>
      </w:r>
      <w:r>
        <w:t>))</w:t>
      </w:r>
      <w:r>
        <w:rPr/>
        <w:t xml:space="preserve"> </w:t>
      </w:r>
      <w:r>
        <w:rPr>
          <w:u w:val="single"/>
        </w:rPr>
        <w:t xml:space="preserve">or</w:t>
      </w:r>
      <w:r>
        <w:rPr/>
        <w:t xml:space="preserve"> delivery sale license subject to the provisions of RCW 70.155.100.</w:t>
      </w:r>
    </w:p>
    <w:p>
      <w:pPr>
        <w:spacing w:before="0" w:after="0" w:line="408" w:lineRule="exact"/>
        <w:ind w:left="0" w:right="0" w:firstLine="576"/>
        <w:jc w:val="left"/>
      </w:pPr>
      <w:r>
        <w:rPr/>
        <w:t xml:space="preserve">(3) The application processes for the retailer license and the distributor license, and any forms used for such processes, must allow the applicant to simultaneously apply for a delivery sale license without requiring the applicant to undergo a separate licensing application process in order to be licensed to conduct delivery sales. However, a delivery sale license obtained in conjunction with a retailer or distributor license under this subsection remains a separate license subject to the delivery sale licensing fee established under this chapter.</w:t>
      </w:r>
    </w:p>
    <w:p>
      <w:pPr>
        <w:spacing w:before="0" w:after="0" w:line="408" w:lineRule="exact"/>
        <w:ind w:left="0" w:right="0" w:firstLine="576"/>
        <w:jc w:val="left"/>
      </w:pPr>
      <w:r>
        <w:rPr/>
        <w:t xml:space="preserve">(4) No person may qualify for a </w:t>
      </w:r>
      <w:r>
        <w:rPr>
          <w:u w:val="single"/>
        </w:rPr>
        <w:t xml:space="preserve">manufacturer's license,</w:t>
      </w:r>
      <w:r>
        <w:rPr/>
        <w:t xml:space="preserve"> retailer's license, distributor's license, or delivery sale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69.50, 82.24, or 82.26 RCW, the background check done under the authority of chapter 66.24, 69.50, 82.24, or 82.26 RCW satisfies the requirements of this subsection.</w:t>
      </w:r>
    </w:p>
    <w:p>
      <w:pPr>
        <w:spacing w:before="0" w:after="0" w:line="408" w:lineRule="exact"/>
        <w:ind w:left="0" w:right="0" w:firstLine="576"/>
        <w:jc w:val="left"/>
      </w:pPr>
      <w:r>
        <w:rPr/>
        <w:t xml:space="preserve">(5) Each license issued under this chapter expires on the business license expiration date. The license </w:t>
      </w:r>
      <w:r>
        <w:t>((</w:t>
      </w:r>
      <w:r>
        <w:rPr>
          <w:strike/>
        </w:rPr>
        <w:t xml:space="preserve">must</w:t>
      </w:r>
      <w:r>
        <w:t>))</w:t>
      </w:r>
      <w:r>
        <w:rPr/>
        <w:t xml:space="preserve"> </w:t>
      </w:r>
      <w:r>
        <w:rPr>
          <w:u w:val="single"/>
        </w:rPr>
        <w:t xml:space="preserve">may</w:t>
      </w:r>
      <w:r>
        <w:rPr/>
        <w:t xml:space="preserve">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(6) Each license and any other evidence of the license required under this chapter must be exhibited in each place of business for which it is issued and in the manner required for the display of a business license.</w:t>
      </w:r>
    </w:p>
    <w:p>
      <w:pPr>
        <w:spacing w:before="0" w:after="0" w:line="408" w:lineRule="exact"/>
        <w:ind w:left="0" w:right="0" w:firstLine="576"/>
        <w:jc w:val="left"/>
      </w:pPr>
      <w:r>
        <w:rPr>
          <w:u w:val="single"/>
        </w:rPr>
        <w:t xml:space="preserve">(7) A place of business for any holder of a license issued under this chapter must not be located in a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2019 c 445 s 211 are each amended to read as follows:</w:t>
      </w:r>
    </w:p>
    <w:p>
      <w:pPr>
        <w:spacing w:before="0" w:after="0" w:line="408" w:lineRule="exact"/>
        <w:ind w:left="0" w:right="0" w:firstLine="576"/>
        <w:jc w:val="left"/>
      </w:pPr>
      <w:r>
        <w:rPr/>
        <w:t xml:space="preserve">(1)(a) No person may engage in or conduct business as a </w:t>
      </w:r>
      <w:r>
        <w:rPr>
          <w:u w:val="single"/>
        </w:rPr>
        <w:t xml:space="preserve">manufacturer,</w:t>
      </w:r>
      <w:r>
        <w:rPr/>
        <w:t xml:space="preserve"> retailer, distributor, or delivery seller in this state without a valid license issued under this chapter, except as otherwise provided by law. </w:t>
      </w:r>
      <w:r>
        <w:rPr>
          <w:u w:val="single"/>
        </w:rPr>
        <w:t xml:space="preserve">Any person who meets the definition of manufacturer under this chapter must obtain a manufacturer's license under this chapter.</w:t>
      </w:r>
      <w:r>
        <w:rPr/>
        <w:t xml:space="preserve"> Any person who sells vapor products to ultimate consumers by a means other than delivery sales must obtain a retailer's license under this chapter. Any person who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w:t>
      </w:r>
      <w:r>
        <w:rPr>
          <w:u w:val="single"/>
        </w:rPr>
        <w:t xml:space="preserve">manufacturer,</w:t>
      </w:r>
      <w:r>
        <w:rPr/>
        <w:t xml:space="preserve">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w:t>
      </w:r>
      <w:r>
        <w:rPr>
          <w:u w:val="single"/>
        </w:rPr>
        <w:t xml:space="preserve">The board may conduct such inspections with local law enforcement.</w:t>
      </w:r>
      <w:r>
        <w:rPr/>
        <w:t xml:space="preserve">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w:t>
      </w:r>
      <w:r>
        <w:rPr>
          <w:u w:val="single"/>
        </w:rPr>
        <w:t xml:space="preserve">Any person issued or holding a manufacturer's license under this chapter may not be issued or hold a retailer's license or a delivery sale license.</w:t>
      </w:r>
      <w:r>
        <w:rPr/>
        <w:t xml:space="preserve"> A violation of this subsection is a misdemeanor.</w:t>
      </w:r>
    </w:p>
    <w:p>
      <w:pPr>
        <w:spacing w:before="0" w:after="0" w:line="408" w:lineRule="exact"/>
        <w:ind w:left="0" w:right="0" w:firstLine="576"/>
        <w:jc w:val="left"/>
      </w:pPr>
      <w:r>
        <w:rPr/>
        <w:t xml:space="preserve">(4) </w:t>
      </w:r>
      <w:r>
        <w:rPr>
          <w:u w:val="single"/>
        </w:rPr>
        <w:t xml:space="preserve">Any person licensed under this chapter as a retailer, distributor, or delivery seller may only sell vapor products obtained from a person holding a valid manufacturer's license granted by the board under this chapter.</w:t>
      </w:r>
    </w:p>
    <w:p>
      <w:pPr>
        <w:spacing w:before="0" w:after="0" w:line="408" w:lineRule="exact"/>
        <w:ind w:left="0" w:right="0" w:firstLine="576"/>
        <w:jc w:val="left"/>
      </w:pPr>
      <w:r>
        <w:rPr>
          <w:u w:val="single"/>
        </w:rPr>
        <w:t xml:space="preserve">(5)</w:t>
      </w:r>
      <w:r>
        <w:rPr/>
        <w:t xml:space="preserve"> No person engaged in or conducting business as a </w:t>
      </w:r>
      <w:r>
        <w:rPr>
          <w:u w:val="single"/>
        </w:rPr>
        <w:t xml:space="preserve">manufacturer,</w:t>
      </w:r>
      <w:r>
        <w:rPr/>
        <w:t xml:space="preserve"> retailer, distributor, or delivery seller in this state may sell or give, or permit to sell or give, a product that contains any amount of any cannabinoid, synthetic cannabinoid, cathinone, or methcathinone, unless otherwise provided by law. A violation of this subsection </w:t>
      </w:r>
      <w:r>
        <w:t>((</w:t>
      </w:r>
      <w:r>
        <w:rPr>
          <w:strike/>
        </w:rPr>
        <w:t xml:space="preserve">(4)</w:t>
      </w:r>
      <w:r>
        <w:t>))</w:t>
      </w:r>
      <w:r>
        <w:rPr/>
        <w:t xml:space="preserve"> is punishable according to RCW 69.50.401.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To the extent permitted by federal law, the board shall, in consultation with the department of health, adopt rules for safe handling and sanitation practices for manufacturers, distributors, delivery sellers, and retailers, or any combination thereof, who manufacture, produce, or mix liquids for use in vapor products to the extent permitted under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A retailer, manufacturer, delivery seller, or distributor licensed under this chapter may not sell, offer for sale, or possess with the intent to sell or offer for sale flavored vapor products, or any product that he or she knows or reasonably should know will be used with or in a vapor product to create a flavored vapor product.</w:t>
      </w:r>
    </w:p>
    <w:p>
      <w:pPr>
        <w:spacing w:before="0" w:after="0" w:line="408" w:lineRule="exact"/>
        <w:ind w:left="0" w:right="0" w:firstLine="576"/>
        <w:jc w:val="left"/>
      </w:pPr>
      <w:r>
        <w:rPr/>
        <w:t xml:space="preserve">(2) This section applies to all persons who sell vapor products in this state including, but not limited to, cigarette and tobacco product retailers, vapor product retailers, manufacturers, delivery sellers, and distributors licensed under this chapter.</w:t>
      </w:r>
    </w:p>
    <w:p>
      <w:pPr>
        <w:spacing w:before="0" w:after="0" w:line="408" w:lineRule="exact"/>
        <w:ind w:left="0" w:right="0" w:firstLine="576"/>
        <w:jc w:val="left"/>
      </w:pPr>
      <w:r>
        <w:rPr/>
        <w:t xml:space="preserve">(3) There is a rebuttable presumption that a vapor product is a flavored vapor product if a delivery seller, distributor, manufacturer, or retailer, or any agent or employee of a delivery seller, distributor, manufacturer, or retailer, in the course of their agency or employment, has made a statement or claim directed to consumers or to the public that the vapor product has or produces a taste or smell other than tobacco including, but not limited to, text, color, or images, or any combination thereof, on the product's labeling or packaging used to explicitly or implicitly communicate that the vapor product has a taste or smell other than tobacco.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A vapor product may not be sold or offered for sale if the product has nicotine salts or other ingredients that result in nicotine concentrations that exceed any of the following comparative levels of nicotine:</w:t>
      </w:r>
    </w:p>
    <w:p>
      <w:pPr>
        <w:spacing w:before="0" w:after="0" w:line="408" w:lineRule="exact"/>
        <w:ind w:left="0" w:right="0" w:firstLine="576"/>
        <w:jc w:val="left"/>
      </w:pPr>
      <w:r>
        <w:rPr/>
        <w:t xml:space="preserve">(1) Twenty milligrams of nicotine per milliliter of liquid;</w:t>
      </w:r>
    </w:p>
    <w:p>
      <w:pPr>
        <w:spacing w:before="0" w:after="0" w:line="408" w:lineRule="exact"/>
        <w:ind w:left="0" w:right="0" w:firstLine="576"/>
        <w:jc w:val="left"/>
      </w:pPr>
      <w:r>
        <w:rPr/>
        <w:t xml:space="preserve">(2) Nicotine that is equivalent to two percent of the total volume of the liquid; or</w:t>
      </w:r>
    </w:p>
    <w:p>
      <w:pPr>
        <w:spacing w:before="0" w:after="0" w:line="408" w:lineRule="exact"/>
        <w:ind w:left="0" w:right="0" w:firstLine="576"/>
        <w:jc w:val="left"/>
      </w:pPr>
      <w:r>
        <w:rPr/>
        <w:t xml:space="preserve">(3) Twenty thousand parts per million of nicotine in the liquid.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Vapor product liquid containing nicotine may be sold and offered for sale at retail only in:</w:t>
      </w:r>
    </w:p>
    <w:p>
      <w:pPr>
        <w:spacing w:before="0" w:after="0" w:line="408" w:lineRule="exact"/>
        <w:ind w:left="0" w:right="0" w:firstLine="576"/>
        <w:jc w:val="left"/>
      </w:pPr>
      <w:r>
        <w:rPr/>
        <w:t xml:space="preserve">(a) A dedicated refill container in a volume not exceeding ten milliliters; or</w:t>
      </w:r>
    </w:p>
    <w:p>
      <w:pPr>
        <w:spacing w:before="0" w:after="0" w:line="408" w:lineRule="exact"/>
        <w:ind w:left="0" w:right="0" w:firstLine="576"/>
        <w:jc w:val="left"/>
      </w:pPr>
      <w:r>
        <w:rPr/>
        <w:t xml:space="preserve">(b) A disposable vapor product, a single use cartridge, or a tank, in a volume not exceeding two milliliters.</w:t>
      </w:r>
    </w:p>
    <w:p>
      <w:pPr>
        <w:spacing w:before="0" w:after="0" w:line="408" w:lineRule="exact"/>
        <w:ind w:left="0" w:right="0" w:firstLine="576"/>
        <w:jc w:val="left"/>
      </w:pPr>
      <w:r>
        <w:rPr/>
        <w:t xml:space="preserve">(2) The capacity of the tank of a refillable vapor product may not exceed two milliliters.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Licensed vapor product distributors and manufacturers who sell vapor products in this state must submit under oath to the department of health a complete list of all constituent substances and the amounts and sources thereof in each vapor product offered for sale, distributed, or manufactured in the state, including all:</w:t>
      </w:r>
    </w:p>
    <w:p>
      <w:pPr>
        <w:spacing w:before="0" w:after="0" w:line="408" w:lineRule="exact"/>
        <w:ind w:left="0" w:right="0" w:firstLine="576"/>
        <w:jc w:val="left"/>
      </w:pPr>
      <w:r>
        <w:rPr/>
        <w:t xml:space="preserve">(a) Additives;</w:t>
      </w:r>
    </w:p>
    <w:p>
      <w:pPr>
        <w:spacing w:before="0" w:after="0" w:line="408" w:lineRule="exact"/>
        <w:ind w:left="0" w:right="0" w:firstLine="576"/>
        <w:jc w:val="left"/>
      </w:pPr>
      <w:r>
        <w:rPr/>
        <w:t xml:space="preserve">(b) Thickening agents;</w:t>
      </w:r>
    </w:p>
    <w:p>
      <w:pPr>
        <w:spacing w:before="0" w:after="0" w:line="408" w:lineRule="exact"/>
        <w:ind w:left="0" w:right="0" w:firstLine="576"/>
        <w:jc w:val="left"/>
      </w:pPr>
      <w:r>
        <w:rPr/>
        <w:t xml:space="preserve">(c) Preservatives;</w:t>
      </w:r>
    </w:p>
    <w:p>
      <w:pPr>
        <w:spacing w:before="0" w:after="0" w:line="408" w:lineRule="exact"/>
        <w:ind w:left="0" w:right="0" w:firstLine="576"/>
        <w:jc w:val="left"/>
      </w:pPr>
      <w:r>
        <w:rPr/>
        <w:t xml:space="preserve">(d) Compounds;</w:t>
      </w:r>
    </w:p>
    <w:p>
      <w:pPr>
        <w:spacing w:before="0" w:after="0" w:line="408" w:lineRule="exact"/>
        <w:ind w:left="0" w:right="0" w:firstLine="576"/>
        <w:jc w:val="left"/>
      </w:pPr>
      <w:r>
        <w:rPr/>
        <w:t xml:space="preserve">(e) Nicotine content; and</w:t>
      </w:r>
    </w:p>
    <w:p>
      <w:pPr>
        <w:spacing w:before="0" w:after="0" w:line="408" w:lineRule="exact"/>
        <w:ind w:left="0" w:right="0" w:firstLine="576"/>
        <w:jc w:val="left"/>
      </w:pPr>
      <w:r>
        <w:rPr/>
        <w:t xml:space="preserve">(f) Any other substance used in the production and processing of each vapor product.</w:t>
      </w:r>
    </w:p>
    <w:p>
      <w:pPr>
        <w:spacing w:before="0" w:after="0" w:line="408" w:lineRule="exact"/>
        <w:ind w:left="0" w:right="0" w:firstLine="576"/>
        <w:jc w:val="left"/>
      </w:pPr>
      <w:r>
        <w:rPr/>
        <w:t xml:space="preserve">(2) Disclosures must be completed for every vapor product constituent substance, regardless of whether such a constituent substance is an original constituent present in each vapor product, emitted during the use of the vapor product, or it is reasonably foreseeable that it will be present in the vapor product during the product's expected presale shelf life, or will develop in a vapor product after purchase without any action taken by the consumer. All disclosures must include the amounts and sources of each constituent substance. Constituent substance disclosures must be accompanied by a signed declaration under penalty of perjury certifying the completeness and accuracy of the information provided.</w:t>
      </w:r>
    </w:p>
    <w:p>
      <w:pPr>
        <w:spacing w:before="0" w:after="0" w:line="408" w:lineRule="exact"/>
        <w:ind w:left="0" w:right="0" w:firstLine="576"/>
        <w:jc w:val="left"/>
      </w:pPr>
      <w:r>
        <w:rPr/>
        <w:t xml:space="preserve">(3) No vapor product shall be sold, offered for sale, distributed, or manufactured in this state unless a constituent disclosure has been submitted to the department of health in a manner determined by the department.</w:t>
      </w:r>
    </w:p>
    <w:p>
      <w:pPr>
        <w:spacing w:before="0" w:after="0" w:line="408" w:lineRule="exact"/>
        <w:ind w:left="0" w:right="0" w:firstLine="576"/>
        <w:jc w:val="left"/>
      </w:pPr>
      <w:r>
        <w:rPr/>
        <w:t xml:space="preserve">(4) The board and department of health may use constituent disclosures for the purposes of enforcement, investigation, research, and for any other matter intended to protect the public health.</w:t>
      </w:r>
    </w:p>
    <w:p>
      <w:pPr>
        <w:spacing w:before="0" w:after="0" w:line="408" w:lineRule="exact"/>
        <w:ind w:left="0" w:right="0" w:firstLine="576"/>
        <w:jc w:val="left"/>
      </w:pPr>
      <w:r>
        <w:rPr/>
        <w:t xml:space="preserve">(5) The department of health may adopt rules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A fee of two hundred fifty dollars must accompany each vapor product manufacturer's license application and license renewal application under RCW 70.345.020.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075</w:t>
      </w:r>
      <w:r>
        <w:rPr/>
        <w:t xml:space="preserve"> and 2016 sp.s. c 38 s 13 are each amended to read as follows:</w:t>
      </w:r>
    </w:p>
    <w:p>
      <w:pPr>
        <w:spacing w:before="0" w:after="0" w:line="408" w:lineRule="exact"/>
        <w:ind w:left="0" w:right="0" w:firstLine="576"/>
        <w:jc w:val="left"/>
      </w:pPr>
      <w:r>
        <w:rPr/>
        <w:t xml:space="preserve">(1) A manufacturer or distributor that sells, offers for sale, or distributes liquid nicotine containers shall label the vapor product with a: (a) Warning regarding the harmful effects of nicotine; (b) warning to keep the vapor product away from children; (c) warning that vaping is illegal for those under the legal age to use the product; and (d) except as provided in subsection (2) of this section, the amount of nicotine in milligrams per milliliter of liquid along with the total volume of the liquid contents of the product expressed in milliliters.</w:t>
      </w:r>
    </w:p>
    <w:p>
      <w:pPr>
        <w:spacing w:before="0" w:after="0" w:line="408" w:lineRule="exact"/>
        <w:ind w:left="0" w:right="0" w:firstLine="576"/>
        <w:jc w:val="left"/>
      </w:pPr>
      <w:r>
        <w:rPr/>
        <w:t xml:space="preserve">(2) For closed system nicotine containers as defined in RCW 70.345.010, a manufacturer that sells, offers for sale, or distributes vapor products in this state must annually provide the department of health with a disclosure of the nicotine content of such vapor product based on measurement standards to be established by the department of health.</w:t>
      </w:r>
    </w:p>
    <w:p>
      <w:pPr>
        <w:spacing w:before="0" w:after="0" w:line="408" w:lineRule="exact"/>
        <w:ind w:left="0" w:right="0" w:firstLine="576"/>
        <w:jc w:val="left"/>
      </w:pPr>
      <w:r>
        <w:t>((</w:t>
      </w:r>
      <w:r>
        <w:rPr>
          <w:strike/>
        </w:rPr>
        <w:t xml:space="preserve">(3)(a) This section expires on the effective date of the final regulations issued by the United States food and drug administration or by any other federal agency, when such regulations mandate warning or advertisement requirements for vapor products.</w:t>
      </w:r>
    </w:p>
    <w:p>
      <w:pPr>
        <w:spacing w:before="0" w:after="0" w:line="408" w:lineRule="exact"/>
        <w:ind w:left="0" w:right="0" w:firstLine="576"/>
        <w:jc w:val="left"/>
      </w:pPr>
      <w:r>
        <w:rPr>
          <w:strike/>
        </w:rPr>
        <w:t xml:space="preserve">(b) The board must provide notice of the expiration date of this section to affected parties, the chief clerk of the house of representatives, the secretary of the senate, the office of the code reviser, and others as deemed appropriate by the board.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2019 c 445 s 212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 </w:t>
      </w:r>
      <w:r>
        <w:rPr>
          <w:u w:val="single"/>
        </w:rPr>
        <w:t xml:space="preserve">and unless the vapor product was manufactured by a person holding a valid manufacturer's license issued by the board under this chapter</w:t>
      </w:r>
      <w:r>
        <w:rPr/>
        <w:t xml:space="preserve">.</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t xml:space="preserve">(4) A delivery sale licensee must not accept a purchase or order from any person without first obtaining the full name, birthdate,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t>
      </w:r>
      <w:r>
        <w:rPr>
          <w:u w:val="single"/>
        </w:rPr>
        <w:t xml:space="preserve">manufactured under a license issued by the board</w:t>
      </w:r>
      <w:r>
        <w:rPr/>
        <w:t xml:space="preserve">,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 </w:t>
      </w:r>
      <w:r>
        <w:t>((</w:t>
      </w:r>
      <w:r>
        <w:rPr>
          <w:strike/>
        </w:rPr>
        <w:t xml:space="preserve">For purposes of this subsection (8) [this section], "vapor products" has the same meaning as provided in RCW 82.25.005.</w:t>
      </w:r>
    </w:p>
    <w:p>
      <w:pPr>
        <w:spacing w:before="0" w:after="0" w:line="408" w:lineRule="exact"/>
        <w:ind w:left="0" w:right="0" w:firstLine="576"/>
        <w:jc w:val="left"/>
      </w:pPr>
      <w:r>
        <w:rPr>
          <w:strike/>
        </w:rPr>
        <w:t xml:space="preserve">(9)</w:t>
      </w:r>
      <w:r>
        <w:t>))</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(17) The board must not adopt rules prohibiting internet sales.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100</w:t>
      </w:r>
      <w:r>
        <w:rPr/>
        <w:t xml:space="preserve"> and 2019 c 15 s 7 are each amended to read as follows:</w:t>
      </w:r>
    </w:p>
    <w:p>
      <w:pPr>
        <w:spacing w:before="0" w:after="0" w:line="408" w:lineRule="exact"/>
        <w:ind w:left="0" w:right="0" w:firstLine="576"/>
        <w:jc w:val="left"/>
      </w:pPr>
      <w:r>
        <w:rPr/>
        <w:t xml:space="preserve">(1) No person may offer a tasting of vapor products to the general public </w:t>
      </w:r>
      <w:r>
        <w:t>((</w:t>
      </w:r>
      <w:r>
        <w:rPr>
          <w:strike/>
        </w:rPr>
        <w:t xml:space="preserve">unless:</w:t>
      </w:r>
    </w:p>
    <w:p>
      <w:pPr>
        <w:spacing w:before="0" w:after="0" w:line="408" w:lineRule="exact"/>
        <w:ind w:left="0" w:right="0" w:firstLine="576"/>
        <w:jc w:val="left"/>
      </w:pPr>
      <w:r>
        <w:rPr>
          <w:strike/>
        </w:rPr>
        <w:t xml:space="preserve">(a) The person is a licensed retailer under RCW 70.345.020;</w:t>
      </w:r>
    </w:p>
    <w:p>
      <w:pPr>
        <w:spacing w:before="0" w:after="0" w:line="408" w:lineRule="exact"/>
        <w:ind w:left="0" w:right="0" w:firstLine="576"/>
        <w:jc w:val="left"/>
      </w:pPr>
      <w:r>
        <w:rPr>
          <w:strike/>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strike/>
        </w:rPr>
        <w:t xml:space="preserve">(c) Entry into the licensed premises is restricted to persons twenty-one years of age or older;</w:t>
      </w:r>
    </w:p>
    <w:p>
      <w:pPr>
        <w:spacing w:before="0" w:after="0" w:line="408" w:lineRule="exact"/>
        <w:ind w:left="0" w:right="0" w:firstLine="576"/>
        <w:jc w:val="left"/>
      </w:pPr>
      <w:r>
        <w:rPr>
          <w:strike/>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strike/>
        </w:rPr>
        <w:t xml:space="preserve">(e) If the customer is tasting from a vapor device owned and maintained by the retailer, a disposable mouthpiece tip is attached to the vapor product being used by the customer for tasting or the vapor device is disposed of after each tasting</w:t>
      </w:r>
      <w:r>
        <w:t>))</w:t>
      </w:r>
      <w:r>
        <w:rPr/>
        <w:t xml:space="preserve">.</w:t>
      </w:r>
    </w:p>
    <w:p>
      <w:pPr>
        <w:spacing w:before="0" w:after="0" w:line="408" w:lineRule="exact"/>
        <w:ind w:left="0" w:right="0" w:firstLine="576"/>
        <w:jc w:val="left"/>
      </w:pPr>
      <w:r>
        <w:rPr/>
        <w:t xml:space="preserve">(2) </w:t>
      </w:r>
      <w:r>
        <w:rPr>
          <w:u w:val="single"/>
        </w:rPr>
        <w:t xml:space="preserve">Nothing in this section prohibits a retailer from offering or performing demonstrations or consumer training on proper use of a vapor product device as long as liquid constituents are not provided by the retailer to the consumer at or below cost to the retailer.</w:t>
      </w:r>
    </w:p>
    <w:p>
      <w:pPr>
        <w:spacing w:before="0" w:after="0" w:line="408" w:lineRule="exact"/>
        <w:ind w:left="0" w:right="0" w:firstLine="576"/>
        <w:jc w:val="left"/>
      </w:pPr>
      <w:r>
        <w:rPr>
          <w:u w:val="single"/>
        </w:rPr>
        <w:t xml:space="preserve">(3)</w:t>
      </w:r>
      <w:r>
        <w:rPr/>
        <w:t xml:space="preserve">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110</w:t>
      </w:r>
      <w:r>
        <w:rPr/>
        <w:t xml:space="preserve"> and 2016 sp.s. c 38 s 20 are each amended to read as follows:</w:t>
      </w:r>
    </w:p>
    <w:p>
      <w:pPr>
        <w:spacing w:before="0" w:after="0" w:line="408" w:lineRule="exact"/>
        <w:ind w:left="0" w:right="0" w:firstLine="576"/>
        <w:jc w:val="left"/>
      </w:pPr>
      <w:r>
        <w:t>((</w:t>
      </w:r>
      <w:r>
        <w:rPr>
          <w:strike/>
        </w:rPr>
        <w:t xml:space="preserve">(1)</w:t>
      </w:r>
      <w:r>
        <w:t>))</w:t>
      </w:r>
      <w:r>
        <w:rPr/>
        <w:t xml:space="preserve"> No person may give or distribute vapor products to a person free of charge </w:t>
      </w:r>
      <w:r>
        <w:t>((</w:t>
      </w:r>
      <w:r>
        <w:rPr>
          <w:strike/>
        </w:rPr>
        <w:t xml:space="preserve">by coupon, unless the vapor product was provided to the person as a contingency of prior or the same purchase as part of an in-person transaction or delivery sale.</w:t>
      </w:r>
    </w:p>
    <w:p>
      <w:pPr>
        <w:spacing w:before="0" w:after="0" w:line="408" w:lineRule="exact"/>
        <w:ind w:left="0" w:right="0" w:firstLine="576"/>
        <w:jc w:val="left"/>
      </w:pPr>
      <w:r>
        <w:rPr>
          <w:strike/>
        </w:rPr>
        <w:t xml:space="preserve">(2) This section does not prohibit the use of coupons to receive a discount on a vapor product as part of an in-person transaction or delivery sale</w:t>
      </w:r>
      <w:r>
        <w:t>))</w:t>
      </w:r>
      <w:r>
        <w:rPr>
          <w:u w:val="single"/>
        </w:rPr>
        <w:t xml:space="preserve">. No person may sell or furnish vapor products at or below the cost of acquisition to the seller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w:t>
      </w:r>
      <w:r>
        <w:t>((</w:t>
      </w:r>
      <w:r>
        <w:rPr>
          <w:strike/>
        </w:rPr>
        <w:t xml:space="preserve">must have</w:t>
      </w:r>
      <w:r>
        <w:t>))</w:t>
      </w:r>
      <w:r>
        <w:rPr/>
        <w:t xml:space="preserve"> </w:t>
      </w:r>
      <w:r>
        <w:rPr>
          <w:u w:val="single"/>
        </w:rPr>
        <w:t xml:space="preserve">has</w:t>
      </w:r>
      <w:r>
        <w:rPr/>
        <w:t xml:space="preser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w:t>
      </w:r>
      <w:r>
        <w:rPr>
          <w:u w:val="single"/>
        </w:rPr>
        <w:t xml:space="preserve">or manufactured</w:t>
      </w:r>
      <w:r>
        <w:rPr/>
        <w:t xml:space="preserve"> for the purpose of enforcing the provisions of this chapter.</w:t>
      </w:r>
    </w:p>
    <w:p>
      <w:pPr>
        <w:spacing w:before="0" w:after="0" w:line="408" w:lineRule="exact"/>
        <w:ind w:left="0" w:right="0" w:firstLine="576"/>
        <w:jc w:val="left"/>
      </w:pPr>
      <w:r>
        <w:rPr/>
        <w:t xml:space="preserve">(3) 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w:t>
      </w:r>
      <w:r>
        <w:t>((</w:t>
      </w:r>
      <w:r>
        <w:rPr>
          <w:strike/>
        </w:rPr>
        <w:t xml:space="preserve">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strike/>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strike/>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strike/>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strike/>
        </w:rPr>
        <w:t xml:space="preserve">(6) Nothing in subsection (5) of this section permits a total ban on the sale or use of vapor products.</w:t>
      </w:r>
      <w:r>
        <w:t>))</w:t>
      </w:r>
      <w:r>
        <w:rPr/>
        <w:t xml:space="preserve"> </w:t>
      </w:r>
      <w:r>
        <w:rPr>
          <w:u w:val="single"/>
        </w:rPr>
        <w:t xml:space="preserve">To the extent permitted by federal law, the board shall, in consultation with the department of health, adopt rules regarding: Inspection of the premises where vapor products are manufactured within Washington state; conditions of sanitation during manufacture, storage, and transport within Washington state; and safe handling requirements for equipment and ingredients within Washington state.</w:t>
      </w:r>
    </w:p>
    <w:p>
      <w:pPr>
        <w:spacing w:before="0" w:after="0" w:line="408" w:lineRule="exact"/>
        <w:ind w:left="0" w:right="0" w:firstLine="576"/>
        <w:jc w:val="left"/>
      </w:pPr>
      <w:r>
        <w:rPr>
          <w:u w:val="single"/>
        </w:rPr>
        <w:t xml:space="preserve">(6) Upon a determination by the secretary of health or a local health jurisdiction that a vapor product, vapor product constituent, emitted constituent, or vapor product component may be injurious to human health or poses a significant risk to public health, the board may:</w:t>
      </w:r>
    </w:p>
    <w:p>
      <w:pPr>
        <w:spacing w:before="0" w:after="0" w:line="408" w:lineRule="exact"/>
        <w:ind w:left="0" w:right="0" w:firstLine="576"/>
        <w:jc w:val="left"/>
      </w:pPr>
      <w:r>
        <w:rPr>
          <w:u w:val="single"/>
        </w:rPr>
        <w:t xml:space="preserve">(a) Restrict the sale of any such vapor product or any vapor product containing such a constituent or component; or</w:t>
      </w:r>
    </w:p>
    <w:p>
      <w:pPr>
        <w:spacing w:before="0" w:after="0" w:line="408" w:lineRule="exact"/>
        <w:ind w:left="0" w:right="0" w:firstLine="576"/>
        <w:jc w:val="left"/>
      </w:pPr>
      <w:r>
        <w:rPr>
          <w:u w:val="single"/>
        </w:rPr>
        <w:t xml:space="preserve">(b) Require vapor product retailers to make a written point-of-sale warning disclosure to consumers with respect to such a vapor product, a type of vapor product, or such a vapor constituent or component, in a format, style, and manner determined by the secretary of health.</w:t>
      </w:r>
    </w:p>
    <w:p>
      <w:pPr>
        <w:spacing w:before="0" w:after="0" w:line="408" w:lineRule="exact"/>
        <w:ind w:left="0" w:right="0" w:firstLine="576"/>
        <w:jc w:val="left"/>
      </w:pPr>
      <w:r>
        <w:rPr>
          <w:u w:val="single"/>
        </w:rPr>
        <w:t xml:space="preserve">(7)(a) Nothing in this section permits permanent ban on the sale or use of all vapor products.</w:t>
      </w:r>
    </w:p>
    <w:p>
      <w:pPr>
        <w:spacing w:before="0" w:after="0" w:line="408" w:lineRule="exact"/>
        <w:ind w:left="0" w:right="0" w:firstLine="576"/>
        <w:jc w:val="left"/>
      </w:pPr>
      <w:r>
        <w:rPr>
          <w:u w:val="single"/>
        </w:rPr>
        <w:t xml:space="preserve">(b) Nothing in this section requires a person in this state to be actually injured or ill before the secretary of health may take action authorized under this section.</w:t>
      </w:r>
    </w:p>
    <w:p>
      <w:pPr>
        <w:spacing w:before="0" w:after="0" w:line="408" w:lineRule="exact"/>
        <w:ind w:left="0" w:right="0" w:firstLine="576"/>
        <w:jc w:val="left"/>
      </w:pPr>
      <w:r>
        <w:rPr>
          <w:u w:val="single"/>
        </w:rPr>
        <w:t xml:space="preserve">(8) The board may seize any vapor products sold, offered for sale, or possessed in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No vapor product containing vitamin E acetate may be sold or offered for sale within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170</w:t>
      </w:r>
      <w:r>
        <w:rPr/>
        <w:t xml:space="preserve"> and 2016 sp.s. c 38 s 11 are each amended to read as follows:</w:t>
      </w:r>
    </w:p>
    <w:p>
      <w:pPr>
        <w:spacing w:before="0" w:after="0" w:line="408" w:lineRule="exact"/>
        <w:ind w:left="0" w:right="0" w:firstLine="576"/>
        <w:jc w:val="left"/>
      </w:pPr>
      <w:r>
        <w:rPr/>
        <w:t xml:space="preserve">(1) The board, or its enforcement officers, has the authority to enforce provisions of this chapter.</w:t>
      </w:r>
    </w:p>
    <w:p>
      <w:pPr>
        <w:spacing w:before="0" w:after="0" w:line="408" w:lineRule="exact"/>
        <w:ind w:left="0" w:right="0" w:firstLine="576"/>
        <w:jc w:val="left"/>
      </w:pPr>
      <w:r>
        <w:rPr/>
        <w:t xml:space="preserve">(2) The board may revoke or suspend a </w:t>
      </w:r>
      <w:r>
        <w:rPr>
          <w:u w:val="single"/>
        </w:rPr>
        <w:t xml:space="preserve">manufacturer's,</w:t>
      </w:r>
      <w:r>
        <w:rPr/>
        <w:t xml:space="preserve"> retailer's, distributor's, or delivery seller's license issued under this chapter upon sufficient cause showing a violation of this chapter.</w:t>
      </w:r>
    </w:p>
    <w:p>
      <w:pPr>
        <w:spacing w:before="0" w:after="0" w:line="408" w:lineRule="exact"/>
        <w:ind w:left="0" w:right="0" w:firstLine="576"/>
        <w:jc w:val="left"/>
      </w:pPr>
      <w:r>
        <w:rPr/>
        <w:t xml:space="preserve">(3) A license may not be suspended or revoked except upon notice to the licensee </w:t>
      </w:r>
      <w:r>
        <w:t>((</w:t>
      </w:r>
      <w:r>
        <w:rPr>
          <w:strike/>
        </w:rPr>
        <w:t xml:space="preserve">and after a hearing as prescribed by the board</w:t>
      </w:r>
      <w:r>
        <w:t>))</w:t>
      </w:r>
      <w:r>
        <w:rPr/>
        <w:t xml:space="preserve">.</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two years of the license or licenses, unless the license was revoked pursuant to RCW 70.345.180(2)(e). The license or licenses may be approved by the board if it appears to the satisfaction of the board that the licensee will comply with the provisions of this chapter.</w:t>
      </w:r>
    </w:p>
    <w:p>
      <w:pPr>
        <w:spacing w:before="0" w:after="0" w:line="408" w:lineRule="exact"/>
        <w:ind w:left="0" w:right="0" w:firstLine="576"/>
        <w:jc w:val="left"/>
      </w:pPr>
      <w:r>
        <w:rPr/>
        <w:t xml:space="preserve">(6) A person whose license has been suspended or revoked may not sell vapor products or permit vapor products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w:t>
      </w:r>
      <w:r>
        <w:t>((</w:t>
      </w:r>
      <w:r>
        <w:rPr>
          <w:strike/>
        </w:rPr>
        <w:t xml:space="preserve">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strike/>
        </w:rPr>
        <w:t xml:space="preserve">(8)</w:t>
      </w:r>
      <w:r>
        <w:t>))</w:t>
      </w:r>
      <w:r>
        <w:rPr/>
        <w:t xml:space="preserve">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180</w:t>
      </w:r>
      <w:r>
        <w:rPr/>
        <w:t xml:space="preserve"> and 2016 sp.s. c 38 s 22 are each amended to read as follows:</w:t>
      </w:r>
    </w:p>
    <w:p>
      <w:pPr>
        <w:spacing w:before="0" w:after="0" w:line="408" w:lineRule="exact"/>
        <w:ind w:left="0" w:right="0" w:firstLine="576"/>
        <w:jc w:val="left"/>
      </w:pPr>
      <w:r>
        <w:rPr/>
        <w:t xml:space="preserve">(1) The board may impose a monetary penalty as set forth in subsection (2) of this section, if the board finds that the licensee has violated RCW 26.28.080 or any other provision of this chapter.</w:t>
      </w:r>
    </w:p>
    <w:p>
      <w:pPr>
        <w:spacing w:before="0" w:after="0" w:line="408" w:lineRule="exact"/>
        <w:ind w:left="0" w:right="0" w:firstLine="576"/>
        <w:jc w:val="left"/>
      </w:pPr>
      <w:r>
        <w:rPr/>
        <w:t xml:space="preserve">(2) Subject to subsection</w:t>
      </w:r>
      <w:r>
        <w:rPr>
          <w:u w:val="single"/>
        </w:rPr>
        <w:t xml:space="preserve">s</w:t>
      </w:r>
      <w:r>
        <w:rPr/>
        <w:t xml:space="preserve"> (3) </w:t>
      </w:r>
      <w:r>
        <w:rPr>
          <w:u w:val="single"/>
        </w:rPr>
        <w:t xml:space="preserve">and (12)</w:t>
      </w:r>
      <w:r>
        <w:rPr/>
        <w:t xml:space="preserve"> of this section, the sanctions that the board may impose against a person licensed under this chapter based upon one or more findings under subsection (1) of this section may not exceed the following:</w:t>
      </w:r>
    </w:p>
    <w:p>
      <w:pPr>
        <w:spacing w:before="0" w:after="0" w:line="408" w:lineRule="exact"/>
        <w:ind w:left="0" w:right="0" w:firstLine="576"/>
        <w:jc w:val="left"/>
      </w:pPr>
      <w:r>
        <w:rPr/>
        <w:t xml:space="preserve">(a) A monetary penalty of two hundred dollars for the first violation within any three-year period;</w:t>
      </w:r>
    </w:p>
    <w:p>
      <w:pPr>
        <w:spacing w:before="0" w:after="0" w:line="408" w:lineRule="exact"/>
        <w:ind w:left="0" w:right="0" w:firstLine="576"/>
        <w:jc w:val="left"/>
      </w:pPr>
      <w:r>
        <w:rPr/>
        <w:t xml:space="preserve">(b) A monetary penalty of six hundred dollars for the second violation within any three-year period;</w:t>
      </w:r>
    </w:p>
    <w:p>
      <w:pPr>
        <w:spacing w:before="0" w:after="0" w:line="408" w:lineRule="exact"/>
        <w:ind w:left="0" w:right="0" w:firstLine="576"/>
        <w:jc w:val="left"/>
      </w:pPr>
      <w:r>
        <w:rPr/>
        <w:t xml:space="preserve">(c) A monetary penalty of two thousand dollars for the third violation within any three-year period and suspension of the license for a period of six months for the third violation of </w:t>
      </w:r>
      <w:r>
        <w:rPr>
          <w:u w:val="single"/>
        </w:rPr>
        <w:t xml:space="preserve">this chapter or</w:t>
      </w:r>
      <w:r>
        <w:rPr/>
        <w:t xml:space="preserve"> RCW 26.28.080 within any three-year period;</w:t>
      </w:r>
    </w:p>
    <w:p>
      <w:pPr>
        <w:spacing w:before="0" w:after="0" w:line="408" w:lineRule="exact"/>
        <w:ind w:left="0" w:right="0" w:firstLine="576"/>
        <w:jc w:val="left"/>
      </w:pPr>
      <w:r>
        <w:rPr/>
        <w:t xml:space="preserve">(d) A monetary penalty of three thousand dollars for the fourth or subsequent violation within any three-year period and suspension of the license for a period of twelve months for the fourth violation of </w:t>
      </w:r>
      <w:r>
        <w:rPr>
          <w:u w:val="single"/>
        </w:rPr>
        <w:t xml:space="preserve">this chapter or</w:t>
      </w:r>
      <w:r>
        <w:rPr/>
        <w:t xml:space="preserve"> RCW 26.28.080 within any three-year period;</w:t>
      </w:r>
    </w:p>
    <w:p>
      <w:pPr>
        <w:spacing w:before="0" w:after="0" w:line="408" w:lineRule="exact"/>
        <w:ind w:left="0" w:right="0" w:firstLine="576"/>
        <w:jc w:val="left"/>
      </w:pPr>
      <w:r>
        <w:rPr/>
        <w:t xml:space="preserve">(e)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(3) If the board finds that a person licensed under this chapter and chapter 82.24 or 82.26 RCW has violated </w:t>
      </w:r>
      <w:r>
        <w:rPr>
          <w:u w:val="single"/>
        </w:rPr>
        <w:t xml:space="preserve">this chapter or</w:t>
      </w:r>
      <w:r>
        <w:rPr/>
        <w:t xml:space="preserve"> RCW 26.28.080, each subsequent violation of either of the person's licenses counts as an additional violation within that three-year period.</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w:t>
      </w:r>
      <w:r>
        <w:rPr>
          <w:u w:val="single"/>
        </w:rPr>
        <w:t xml:space="preserve">by the board</w:t>
      </w:r>
      <w:r>
        <w:rPr/>
        <w:t xml:space="preserve"> for violating </w:t>
      </w:r>
      <w:r>
        <w:rPr>
          <w:u w:val="single"/>
        </w:rPr>
        <w:t xml:space="preserve">this chapter or</w:t>
      </w:r>
      <w:r>
        <w:rPr/>
        <w:t xml:space="preserve"> RCW 26.28.080 must also be suspended or revoked during the period of suspension or revocation under this section.</w:t>
      </w:r>
    </w:p>
    <w:p>
      <w:pPr>
        <w:spacing w:before="0" w:after="0" w:line="408" w:lineRule="exact"/>
        <w:ind w:left="0" w:right="0" w:firstLine="576"/>
        <w:jc w:val="left"/>
      </w:pPr>
      <w:r>
        <w:rPr/>
        <w:t xml:space="preserve">(5) The board may impose a monetary penalty upon any person other than a licensed retailer if the board finds that the person has violated </w:t>
      </w:r>
      <w:r>
        <w:rPr>
          <w:u w:val="single"/>
        </w:rPr>
        <w:t xml:space="preserve">this chapter or</w:t>
      </w:r>
      <w:r>
        <w:rPr/>
        <w:t xml:space="preserve"> RCW 26.28.080.</w:t>
      </w:r>
    </w:p>
    <w:p>
      <w:pPr>
        <w:spacing w:before="0" w:after="0" w:line="408" w:lineRule="exact"/>
        <w:ind w:left="0" w:right="0" w:firstLine="576"/>
        <w:jc w:val="left"/>
      </w:pPr>
      <w:r>
        <w:rPr/>
        <w:t xml:space="preserve">(6) The monetary penalty that the board may impose based upon one or more findings under subsection (5) of this section may not exceed fifty dollars for the first violation and one hundred dollars for each subsequent violation.</w:t>
      </w:r>
    </w:p>
    <w:p>
      <w:pPr>
        <w:spacing w:before="0" w:after="0" w:line="408" w:lineRule="exact"/>
        <w:ind w:left="0" w:right="0" w:firstLine="576"/>
        <w:jc w:val="left"/>
      </w:pPr>
      <w:r>
        <w:rPr/>
        <w:t xml:space="preserve">(7) The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(8) The board may issue a cease and desist order to any person who is found by the board to have violated or </w:t>
      </w:r>
      <w:r>
        <w:t>((</w:t>
      </w:r>
      <w:r>
        <w:rPr>
          <w:strike/>
        </w:rPr>
        <w:t xml:space="preserve">intending [intends]</w:t>
      </w:r>
      <w:r>
        <w:t>))</w:t>
      </w:r>
      <w:r>
        <w:rPr/>
        <w:t xml:space="preserve"> </w:t>
      </w:r>
      <w:r>
        <w:rPr>
          <w:u w:val="single"/>
        </w:rPr>
        <w:t xml:space="preserve">intends</w:t>
      </w:r>
      <w:r>
        <w:rPr/>
        <w:t xml:space="preserve"> to violate the provisions of this chapter or RCW 26.28.080,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(9) The board may seek injunctive relief to enforce the provisions of RCW 26.28.080 or this chapter. The board may initiate legal action to collect civil penalties imposed under this chapter if the same have not been paid within thirty days after imposition of such penalties. In any action filed by the board under this chapter, the court may, in addition to any other relief, award the board reasonable attorneys' fees and costs.</w:t>
      </w:r>
    </w:p>
    <w:p>
      <w:pPr>
        <w:spacing w:before="0" w:after="0" w:line="408" w:lineRule="exact"/>
        <w:ind w:left="0" w:right="0" w:firstLine="576"/>
        <w:jc w:val="left"/>
      </w:pPr>
      <w:r>
        <w:rPr/>
        <w:t xml:space="preserve">(10) All </w:t>
      </w:r>
      <w:r>
        <w:rPr>
          <w:u w:val="single"/>
        </w:rPr>
        <w:t xml:space="preserve">enforcement</w:t>
      </w:r>
      <w:r>
        <w:rPr/>
        <w:t xml:space="preserve"> proceedings </w:t>
      </w:r>
      <w:r>
        <w:rPr>
          <w:u w:val="single"/>
        </w:rPr>
        <w:t xml:space="preserve">by the board</w:t>
      </w:r>
      <w:r>
        <w:rPr/>
        <w:t xml:space="preserve"> under </w:t>
      </w:r>
      <w:r>
        <w:t>((</w:t>
      </w:r>
      <w:r>
        <w:rPr>
          <w:strike/>
        </w:rPr>
        <w:t xml:space="preserve">subsections (1) through (8) of this section</w:t>
      </w:r>
      <w:r>
        <w:t>))</w:t>
      </w:r>
      <w:r>
        <w:rPr/>
        <w:t xml:space="preserve"> </w:t>
      </w:r>
      <w:r>
        <w:rPr>
          <w:u w:val="single"/>
        </w:rPr>
        <w:t xml:space="preserve">this chapter</w:t>
      </w:r>
      <w:r>
        <w:rPr/>
        <w:t xml:space="preserve"> must be conducted in accordance with chapter 34.05 RCW.</w:t>
      </w:r>
    </w:p>
    <w:p>
      <w:pPr>
        <w:spacing w:before="0" w:after="0" w:line="408" w:lineRule="exact"/>
        <w:ind w:left="0" w:right="0" w:firstLine="576"/>
        <w:jc w:val="left"/>
      </w:pPr>
      <w:r>
        <w:rPr/>
        <w:t xml:space="preserve">(11) The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0" w:after="0" w:line="408" w:lineRule="exact"/>
        <w:ind w:left="0" w:right="0" w:firstLine="576"/>
        <w:jc w:val="left"/>
      </w:pPr>
      <w:r>
        <w:rPr>
          <w:u w:val="single"/>
        </w:rPr>
        <w:t xml:space="preserve">(12) The board may:</w:t>
      </w:r>
    </w:p>
    <w:p>
      <w:pPr>
        <w:spacing w:before="0" w:after="0" w:line="408" w:lineRule="exact"/>
        <w:ind w:left="0" w:right="0" w:firstLine="576"/>
        <w:jc w:val="left"/>
      </w:pPr>
      <w:r>
        <w:rPr>
          <w:u w:val="single"/>
        </w:rPr>
        <w:t xml:space="preserve">(a) Suspend the license of a retailer or delivery seller that violates a sales restriction imposed under RCW 70.345.160 or fails to post a written point-of-sale warning disclosure required under RCW 70.345.160; and</w:t>
      </w:r>
    </w:p>
    <w:p>
      <w:pPr>
        <w:spacing w:before="0" w:after="0" w:line="408" w:lineRule="exact"/>
        <w:ind w:left="0" w:right="0" w:firstLine="576"/>
        <w:jc w:val="left"/>
      </w:pPr>
      <w:r>
        <w:rPr>
          <w:u w:val="single"/>
        </w:rPr>
        <w:t xml:space="preserve">(b) Revoke the license of a retailer or delivery seller that violates a sales restriction imposed under RCW 70.345.160 or fails to post a written point-of-sale warning disclosure required under RCW 70.345.160, when the retailer or delivery seller has been sent a written notification warning the retailer or delivery seller that they are selling vapor products in violation of this chapter and describing how compliance may be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For the purpose of carrying into effect the provisions of this chapter according to their true intent or of supplying any deficiency therein, the board may adopt those rules as are deemed necessary or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170</w:t>
      </w:r>
      <w:r>
        <w:rPr/>
        <w:t xml:space="preserve"> and 1989 1st ex.s. c 9 s 256 are each amended to read as follows:</w:t>
      </w:r>
    </w:p>
    <w:p>
      <w:pPr>
        <w:spacing w:before="0" w:after="0" w:line="408" w:lineRule="exact"/>
        <w:ind w:left="0" w:right="0" w:firstLine="576"/>
        <w:jc w:val="left"/>
      </w:pPr>
      <w:r>
        <w:rPr/>
        <w:t xml:space="preserve">The secretary on his or her own motion or upon the complaint of any interested party, may investigate, examine, sample or inspect any article or condition constituting a threat to the public health including, but not limited to, outbreaks of </w:t>
      </w:r>
      <w:r>
        <w:t>((</w:t>
      </w:r>
      <w:r>
        <w:rPr>
          <w:strike/>
        </w:rPr>
        <w:t xml:space="preserve">communicable</w:t>
      </w:r>
      <w:r>
        <w:t>))</w:t>
      </w:r>
      <w:r>
        <w:rPr/>
        <w:t xml:space="preserve"> diseases, food poisoning, contaminated water supplies, and all other matters injurious to the public health. When not otherwise available, the department may purchase such samples or specimens as may be necessary to determine whether or not there exists a threat to the public health. In furtherance of any such investigation, examination or inspection, the secretary or the secretary's authorized representative may examine that portion of the ledgers, books, accounts, memorandums, and other documents and other articles and things used in connection with the business of such person relating to the actions involved.</w:t>
      </w:r>
    </w:p>
    <w:p>
      <w:pPr>
        <w:spacing w:before="0" w:after="0" w:line="408" w:lineRule="exact"/>
        <w:ind w:left="0" w:right="0" w:firstLine="576"/>
        <w:jc w:val="left"/>
      </w:pPr>
      <w:r>
        <w:rPr/>
        <w:t xml:space="preserve">For purposes of such investigation, the secretary or the secretary's representative shall at all times have free and unimpeded access to all buildings, yards, warehouses, storage and transportation facilities or any other place. The secretary may also, for the purposes of such investigation, issue subpoenas to compel the attendance of witnesses, as provided for in RCW 43.70.090 or the production of books and documents anywhere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180</w:t>
      </w:r>
      <w:r>
        <w:rPr/>
        <w:t xml:space="preserve"> and 1989 1st ex.s. c 9 s 257 are each amended to read as follows:</w:t>
      </w:r>
    </w:p>
    <w:p>
      <w:pPr>
        <w:spacing w:before="0" w:after="0" w:line="408" w:lineRule="exact"/>
        <w:ind w:left="0" w:right="0" w:firstLine="576"/>
        <w:jc w:val="left"/>
      </w:pPr>
      <w:r>
        <w:t>((</w:t>
      </w:r>
      <w:r>
        <w:rPr>
          <w:strike/>
        </w:rPr>
        <w:t xml:space="preserve">Pending the results</w:t>
      </w:r>
      <w:r>
        <w:t>))</w:t>
      </w:r>
      <w:r>
        <w:rPr/>
        <w:t xml:space="preserve"> </w:t>
      </w:r>
      <w:r>
        <w:rPr>
          <w:u w:val="single"/>
        </w:rPr>
        <w:t xml:space="preserve">During or upon completion</w:t>
      </w:r>
      <w:r>
        <w:rPr/>
        <w:t xml:space="preserve"> of an investigation provided for under RCW 43.70.170, the secretary may </w:t>
      </w:r>
      <w:r>
        <w:t>((</w:t>
      </w:r>
      <w:r>
        <w:rPr>
          <w:strike/>
        </w:rPr>
        <w:t xml:space="preserve">issue an order prohibiting the disposition or sale of any food or other item involved in the investigation. The order of the secretary shall not be effective for more than fifteen days without the commencement of a legal action as provided for under RCW 43.70.190</w:t>
      </w:r>
      <w:r>
        <w:t>))</w:t>
      </w:r>
      <w:r>
        <w:rPr/>
        <w:t xml:space="preserve"> </w:t>
      </w:r>
      <w:r>
        <w:rPr>
          <w:u w:val="single"/>
        </w:rPr>
        <w:t xml:space="preserve">adopt rules, issue orders, or take any other action the secretary deems necessary in order to regulate, control, prohibit, prevent, or otherwise address any article or condition constituting a threat to the public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190</w:t>
      </w:r>
      <w:r>
        <w:rPr/>
        <w:t xml:space="preserve"> and 1990 c 133 s 3 are each amended to read as follows:</w:t>
      </w:r>
    </w:p>
    <w:p>
      <w:pPr>
        <w:spacing w:before="0" w:after="0" w:line="408" w:lineRule="exact"/>
        <w:ind w:left="0" w:right="0" w:firstLine="576"/>
        <w:jc w:val="left"/>
      </w:pPr>
      <w:r>
        <w:rPr/>
        <w:t xml:space="preserve">The secretary of health or local health officer may bring an action to enjoin a violation or the threatened violation of any of the provisions of the public health laws of this state or any rules or regulation made </w:t>
      </w:r>
      <w:r>
        <w:rPr>
          <w:u w:val="single"/>
        </w:rPr>
        <w:t xml:space="preserve">or orders issued</w:t>
      </w:r>
      <w:r>
        <w:rPr/>
        <w:t xml:space="preserve"> by the state board of health</w:t>
      </w:r>
      <w:r>
        <w:rPr>
          <w:u w:val="single"/>
        </w:rPr>
        <w:t xml:space="preserve">, the secretary of health,</w:t>
      </w:r>
      <w:r>
        <w:rPr/>
        <w:t xml:space="preserve"> or the department of health pursuant to said laws, or may bring any legal proceeding authorized by law</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the special proceedings authorized in Title 7 RCW, in the superior court in the county in which such violation occurs or is about to occur, or in the superior court of Thurston county. Upon the filing of any action, the court may, upon a showing of an immediate and serious danger to residents constituting an emergency, issue a temporary injunctive order ex parte.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210</w:t>
      </w:r>
      <w:r>
        <w:rPr/>
        <w:t xml:space="preserve"> (State preemption</w:t>
      </w:r>
      <w:r>
        <w:rPr>
          <w:rFonts w:ascii="Times New Roman" w:hAnsi="Times New Roman"/>
        </w:rPr>
        <w:t xml:space="preserve">—</w:t>
      </w:r>
      <w:r>
        <w:rPr/>
        <w:t xml:space="preserve">Exceptions) and 2016 sp.s. c 38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one hundred eighty days of the effective date of sections 3 and 4 of this act, the liquor and cannabis board must adopt rules to implement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6 through 8, 15 through 18, 24, and 25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3b1cd2cbf50849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f76409ed0f4b03" /><Relationship Type="http://schemas.openxmlformats.org/officeDocument/2006/relationships/footer" Target="/word/footer1.xml" Id="R3b1cd2cbf5084964" /></Relationships>
</file>