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e362db8d14d91" /></Relationships>
</file>

<file path=word/document.xml><?xml version="1.0" encoding="utf-8"?>
<w:document xmlns:w="http://schemas.openxmlformats.org/wordprocessingml/2006/main">
  <w:body>
    <w:p>
      <w:r>
        <w:t>S-5169.1</w:t>
      </w:r>
    </w:p>
    <w:p>
      <w:pPr>
        <w:jc w:val="center"/>
      </w:pPr>
      <w:r>
        <w:t>_______________________________________________</w:t>
      </w:r>
    </w:p>
    <w:p/>
    <w:p>
      <w:pPr>
        <w:jc w:val="center"/>
      </w:pPr>
      <w:r>
        <w:rPr>
          <w:b/>
        </w:rPr>
        <w:t>SENATE BILL 6258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Lovelett, Conway, Dhingra, Cleveland, Hasegawa, Kuderer, Randall, Stanford, Wilson, C., Carlyle, Das, Nguyen, Keiser, Van De Wege, and Darneille</w:t>
      </w:r>
    </w:p>
    <w:p/>
    <w:p>
      <w:r>
        <w:rPr>
          <w:t xml:space="preserve">Read first time 01/14/20.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suicide and addiction crisis among American Indians and Alaska Natives in this state; and amending RCW 43.71B.901 and 43.71B.010.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71B</w:t>
      </w:r>
      <w:r>
        <w:rPr/>
        <w:t xml:space="preserve">.</w:t>
      </w:r>
      <w:r>
        <w:t xml:space="preserve">901</w:t>
      </w:r>
      <w:r>
        <w:rPr/>
        <w:t xml:space="preserve"> and 2019 c 282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w:t>
      </w:r>
      <w:r>
        <w:t>((</w:t>
      </w:r>
      <w:r>
        <w:rPr>
          <w:strike/>
        </w:rPr>
        <w:t xml:space="preserve">excessively high rates of</w:t>
      </w:r>
      <w:r>
        <w:t>))</w:t>
      </w:r>
      <w:r>
        <w:rPr/>
        <w:t xml:space="preserve">:</w:t>
      </w:r>
    </w:p>
    <w:p>
      <w:pPr>
        <w:spacing w:before="0" w:after="0" w:line="408" w:lineRule="exact"/>
        <w:ind w:left="0" w:right="0" w:firstLine="576"/>
        <w:jc w:val="left"/>
      </w:pPr>
      <w:r>
        <w:rPr/>
        <w:t xml:space="preserve">(i) </w:t>
      </w:r>
      <w:r>
        <w:t>((</w:t>
      </w:r>
      <w:r>
        <w:rPr>
          <w:strike/>
        </w:rPr>
        <w:t xml:space="preserve">Premature</w:t>
      </w:r>
      <w:r>
        <w:t>))</w:t>
      </w:r>
      <w:r>
        <w:rPr/>
        <w:t xml:space="preserve"> </w:t>
      </w:r>
      <w:r>
        <w:rPr>
          <w:u w:val="single"/>
        </w:rPr>
        <w:t xml:space="preserve">Disproportionately high rates of premature</w:t>
      </w:r>
      <w:r>
        <w:rPr/>
        <w:t xml:space="preserve"> mortality due to </w:t>
      </w:r>
      <w:r>
        <w:t>((</w:t>
      </w:r>
      <w:r>
        <w:rPr>
          <w:strike/>
        </w:rPr>
        <w:t xml:space="preserve">suicide, overdose, unintentional injury, and various</w:t>
      </w:r>
      <w:r>
        <w:t>))</w:t>
      </w:r>
      <w:r>
        <w:rPr/>
        <w:t xml:space="preserve"> chronic diseases </w:t>
      </w:r>
      <w:r>
        <w:rPr>
          <w:u w:val="single"/>
        </w:rPr>
        <w:t xml:space="preserve">and unintentional injury</w:t>
      </w:r>
      <w:r>
        <w:rPr/>
        <w:t xml:space="preserve">; </w:t>
      </w:r>
      <w:r>
        <w:t>((</w:t>
      </w:r>
      <w:r>
        <w:rPr>
          <w:strike/>
        </w:rPr>
        <w:t xml:space="preserve">and</w:t>
      </w:r>
      <w:r>
        <w:t>))</w:t>
      </w:r>
    </w:p>
    <w:p>
      <w:pPr>
        <w:spacing w:before="0" w:after="0" w:line="408" w:lineRule="exact"/>
        <w:ind w:left="0" w:right="0" w:firstLine="576"/>
        <w:jc w:val="left"/>
      </w:pPr>
      <w:r>
        <w:rPr/>
        <w:t xml:space="preserve">(ii) </w:t>
      </w:r>
      <w:r>
        <w:t>((</w:t>
      </w:r>
      <w:r>
        <w:rPr>
          <w:strike/>
        </w:rPr>
        <w:t xml:space="preserve">Asthma</w:t>
      </w:r>
      <w:r>
        <w:t>))</w:t>
      </w:r>
      <w:r>
        <w:rPr/>
        <w:t xml:space="preserve"> </w:t>
      </w:r>
      <w:r>
        <w:rPr>
          <w:u w:val="single"/>
        </w:rPr>
        <w:t xml:space="preserve">Disproportionately high rates of asthma</w:t>
      </w:r>
      <w:r>
        <w:rPr/>
        <w:t xml:space="preserve">,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u w:val="single"/>
        </w:rPr>
        <w:t xml:space="preserve">(iii) A drug overdose death rate in 2016 in this state that is three times higher than the national American Indian and Alaska Native rate and has increased thirty-six percent since 2012 and almost three hundred percent since 2000 in contrast to a relatively stable rate for the state overall population. Over seventy-two percent of these overdose deaths involved an opioid;</w:t>
      </w:r>
    </w:p>
    <w:p>
      <w:pPr>
        <w:spacing w:before="0" w:after="0" w:line="408" w:lineRule="exact"/>
        <w:ind w:left="0" w:right="0" w:firstLine="576"/>
        <w:jc w:val="left"/>
      </w:pPr>
      <w:r>
        <w:rPr>
          <w:u w:val="single"/>
        </w:rPr>
        <w:t xml:space="preserve">(iv) A suicide mortality rate in this state that is more than one and four-fifths times higher than the rate for non-American Indians and Alaska Natives. Since 2001, the suicide mortality rate for American Indians and Alaska Natives in this state has increased by fifty-eight percent which is more than three times the rate of increase among non-American Indians and Alaska Natives. Nationally, the highest suicide rates among American Indians and Alaska Natives are for adolescents and young adults, while rates among non-Hispanic whites are highest in older age groups, suggesting that different risk factors might contribute to suicide in these groups; and</w:t>
      </w:r>
    </w:p>
    <w:p>
      <w:pPr>
        <w:spacing w:before="0" w:after="0" w:line="408" w:lineRule="exact"/>
        <w:ind w:left="0" w:right="0" w:firstLine="576"/>
        <w:jc w:val="left"/>
      </w:pPr>
      <w:r>
        <w:rPr>
          <w:u w:val="single"/>
        </w:rPr>
        <w:t xml:space="preserve">(v) A rate of exposure to significant adverse childhood experiences between 2009 and 2011 that is nearly twice the rate of non-Hispanic whites;</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with the goal of reducing health inequities for American Indians and Alaska Natives;</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w:t>
      </w:r>
      <w:r>
        <w:t>((</w:t>
      </w:r>
      <w:r>
        <w:rPr>
          <w:strike/>
        </w:rPr>
        <w:t xml:space="preserve">and</w:t>
      </w:r>
      <w:r>
        <w:t>))</w:t>
      </w:r>
    </w:p>
    <w:p>
      <w:pPr>
        <w:spacing w:before="0" w:after="0" w:line="408" w:lineRule="exact"/>
        <w:ind w:left="0" w:right="0" w:firstLine="576"/>
        <w:jc w:val="left"/>
      </w:pPr>
      <w:r>
        <w:rPr/>
        <w:t xml:space="preserve">(iii) Provide oversight of the Indian health improvement reinvestment account; </w:t>
      </w:r>
      <w:r>
        <w:rPr>
          <w:u w:val="single"/>
        </w:rPr>
        <w:t xml:space="preserve">and</w:t>
      </w:r>
    </w:p>
    <w:p>
      <w:pPr>
        <w:spacing w:before="0" w:after="0" w:line="408" w:lineRule="exact"/>
        <w:ind w:left="0" w:right="0" w:firstLine="576"/>
        <w:jc w:val="left"/>
      </w:pPr>
      <w:r>
        <w:rPr>
          <w:u w:val="single"/>
        </w:rPr>
        <w:t xml:space="preserve">(iv) Draft recommended legislation to address Indian health improvement needs including, but not limited to, crisis coordination between Indian health care providers and the state's behavioral health system;</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w:t>
      </w:r>
      <w:r>
        <w:t>((</w:t>
      </w:r>
      <w:r>
        <w:rPr>
          <w:strike/>
        </w:rPr>
        <w:t xml:space="preserve">and</w:t>
      </w:r>
      <w:r>
        <w:t>))</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r>
        <w:rPr>
          <w:u w:val="single"/>
        </w:rPr>
        <w:t xml:space="preserve">;</w:t>
      </w:r>
    </w:p>
    <w:p>
      <w:pPr>
        <w:spacing w:before="0" w:after="0" w:line="408" w:lineRule="exact"/>
        <w:ind w:left="0" w:right="0" w:firstLine="576"/>
        <w:jc w:val="left"/>
      </w:pPr>
      <w:r>
        <w:rPr>
          <w:u w:val="single"/>
        </w:rPr>
        <w:t xml:space="preserve">(f) Address the ongoing suicide and addiction crisis among American Indians and Alaska Natives by:</w:t>
      </w:r>
    </w:p>
    <w:p>
      <w:pPr>
        <w:spacing w:before="0" w:after="0" w:line="408" w:lineRule="exact"/>
        <w:ind w:left="0" w:right="0" w:firstLine="576"/>
        <w:jc w:val="left"/>
      </w:pPr>
      <w:r>
        <w:rPr>
          <w:u w:val="single"/>
        </w:rPr>
        <w:t xml:space="preserve">(i) Including Indian health care providers among entities eligible to receive available resources as defined in RCW 71.24.025 for the delivery of behavioral health services to American Indians and Alaska Natives;</w:t>
      </w:r>
    </w:p>
    <w:p>
      <w:pPr>
        <w:spacing w:before="0" w:after="0" w:line="408" w:lineRule="exact"/>
        <w:ind w:left="0" w:right="0" w:firstLine="576"/>
        <w:jc w:val="left"/>
      </w:pPr>
      <w:r>
        <w:rPr>
          <w:u w:val="single"/>
        </w:rPr>
        <w:t xml:space="preserve">(ii) Strengthening the state's behavioral health system crisis coordination with tribes and Indian health care providers by removing barriers to the federal trust responsibility to provide for American Indians and Alaska Natives; and</w:t>
      </w:r>
    </w:p>
    <w:p>
      <w:pPr>
        <w:spacing w:before="0" w:after="0" w:line="408" w:lineRule="exact"/>
        <w:ind w:left="0" w:right="0" w:firstLine="576"/>
        <w:jc w:val="left"/>
      </w:pPr>
      <w:r>
        <w:rPr>
          <w:u w:val="single"/>
        </w:rPr>
        <w:t xml:space="preserve">(g) Recognize the sovereign authority of tribal governments to act as public health authorities in providing for the health and safety of their community members including those individuals who may be experiencing a behavioral health crisis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71B</w:t>
      </w:r>
      <w:r>
        <w:rPr/>
        <w:t xml:space="preserve">.</w:t>
      </w:r>
      <w:r>
        <w:t xml:space="preserve">010</w:t>
      </w:r>
      <w:r>
        <w:rPr/>
        <w:t xml:space="preserve"> and 2019 c 282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RCW 43.71B.020.</w:t>
      </w:r>
    </w:p>
    <w:p>
      <w:pPr>
        <w:spacing w:before="0" w:after="0" w:line="408" w:lineRule="exact"/>
        <w:ind w:left="0" w:right="0" w:firstLine="576"/>
        <w:jc w:val="left"/>
      </w:pPr>
      <w:r>
        <w:rPr/>
        <w:t xml:space="preserve">(2) "Advisory plan" means the plan described in RCW 43.71B.030.</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RCW 43.71B.040.</w:t>
      </w:r>
    </w:p>
    <w:p>
      <w:pPr>
        <w:spacing w:before="0" w:after="0" w:line="408" w:lineRule="exact"/>
        <w:ind w:left="0" w:right="0" w:firstLine="576"/>
        <w:jc w:val="left"/>
      </w:pPr>
      <w:r>
        <w:rPr/>
        <w:t xml:space="preserve">(14) "Reinvestment committee" means the Indian health improvement reinvestment committee established in RCW 43.71B.020(4).</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0" w:after="0" w:line="408" w:lineRule="exact"/>
        <w:ind w:left="0" w:right="0" w:firstLine="576"/>
        <w:jc w:val="left"/>
      </w:pPr>
      <w:r>
        <w:rPr>
          <w:u w:val="single"/>
        </w:rPr>
        <w:t xml:space="preserve">(20) "Historical trauma" means situations where a community experienced traumatic events, the events generated high levels of collective distress, and the events were perpetuated by outsiders with a destructive or genocidal intent.</w:t>
      </w:r>
    </w:p>
    <w:p/>
    <w:p>
      <w:pPr>
        <w:jc w:val="center"/>
      </w:pPr>
      <w:r>
        <w:rPr>
          <w:b/>
        </w:rPr>
        <w:t>--- END ---</w:t>
      </w:r>
    </w:p>
    <w:sectPr>
      <w:pgNumType w:start="1"/>
      <w:footerReference xmlns:r="http://schemas.openxmlformats.org/officeDocument/2006/relationships" r:id="R2cedff66784744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86b082de3444a" /><Relationship Type="http://schemas.openxmlformats.org/officeDocument/2006/relationships/footer" Target="/word/footer1.xml" Id="R2cedff6678474485" /></Relationships>
</file>