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ed48d02cb4fb6" /></Relationships>
</file>

<file path=word/document.xml><?xml version="1.0" encoding="utf-8"?>
<w:document xmlns:w="http://schemas.openxmlformats.org/wordprocessingml/2006/main">
  <w:body>
    <w:p>
      <w:r>
        <w:t>S-5264.1</w:t>
      </w:r>
    </w:p>
    <w:p>
      <w:pPr>
        <w:jc w:val="center"/>
      </w:pPr>
      <w:r>
        <w:t>_______________________________________________</w:t>
      </w:r>
    </w:p>
    <w:p/>
    <w:p>
      <w:pPr>
        <w:jc w:val="center"/>
      </w:pPr>
      <w:r>
        <w:rPr>
          <w:b/>
        </w:rPr>
        <w:t>SENATE BILL 6331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Mullet and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insurers; amending RCW 48.14.020, 48.14.095, 48.15.160, and 82.04.320; adding a new chapter to Title 48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to manage their risks through captive insurers will facilitate the growth and safety of those businesses and protect the public interest. The legislature further finds that captive insurance promotes prudent risk management and provides access to insurance and reinsurance markets that may not be available to Washington businesses otherwise. The legislature believes that encouraging the use of captive insurance will support those who rely upon the strength and stability of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captive insurer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"Washington captive insurer" means an insurance company with the following characteristics:</w:t>
      </w:r>
    </w:p>
    <w:p>
      <w:pPr>
        <w:spacing w:before="0" w:after="0" w:line="408" w:lineRule="exact"/>
        <w:ind w:left="0" w:right="0" w:firstLine="576"/>
        <w:jc w:val="left"/>
      </w:pPr>
      <w:r>
        <w:rPr/>
        <w:t xml:space="preserve">(a) It is owned by a corporation that has its principal place of business in Washington and is not itself an insurer;</w:t>
      </w:r>
    </w:p>
    <w:p>
      <w:pPr>
        <w:spacing w:before="0" w:after="0" w:line="408" w:lineRule="exact"/>
        <w:ind w:left="0" w:right="0" w:firstLine="576"/>
        <w:jc w:val="left"/>
      </w:pPr>
      <w:r>
        <w:rPr/>
        <w:t xml:space="preserve">(b) It insures risks of the parent corporation, the parent corporation's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a Washington captive insurer must register with the commissioner. Upon furnishing evidence of good standing in its state of domicile and paying a tax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tax not to exceed two thousand five hundred dollars for each such period.</w:t>
      </w:r>
    </w:p>
    <w:p>
      <w:pPr>
        <w:spacing w:before="0" w:after="0" w:line="408" w:lineRule="exact"/>
        <w:ind w:left="0" w:right="0" w:firstLine="576"/>
        <w:jc w:val="left"/>
      </w:pPr>
      <w:r>
        <w:rPr/>
        <w:t xml:space="preserve">(3) A registered Washington captive insurer is not liable for premium tax. No direct placement, self-procurement, or similar tax may be levied on the payment of premiums to a registered Washington captive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Washington captive insurer may provide insurance to a parent corporation that has its principal place of business in this state, to the parent corporation's other affiliates, or both.</w:t>
      </w:r>
    </w:p>
    <w:p>
      <w:pPr>
        <w:spacing w:before="0" w:after="0" w:line="408" w:lineRule="exact"/>
        <w:ind w:left="0" w:right="0" w:firstLine="576"/>
        <w:jc w:val="left"/>
      </w:pPr>
      <w:r>
        <w:rPr/>
        <w:t xml:space="preserve">(2) A registered Washington captive insurer may insure risks of its affiliates and obtain or provide reinsurance for risks insured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3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w:t>
      </w:r>
      <w:r>
        <w:t>((</w:t>
      </w:r>
      <w:r>
        <w:rPr>
          <w:strike/>
        </w:rPr>
        <w:t xml:space="preserve">,</w:t>
      </w:r>
      <w:r>
        <w:t>))</w:t>
      </w:r>
      <w:r>
        <w:rPr/>
        <w:t xml:space="preserve"> as defined in RCW 48.43.005</w:t>
      </w:r>
      <w:r>
        <w:t>((</w:t>
      </w:r>
      <w:r>
        <w:rPr>
          <w:strike/>
        </w:rPr>
        <w:t xml:space="preserve">(27)</w:t>
      </w:r>
      <w:r>
        <w:t>))</w:t>
      </w:r>
      <w:r>
        <w:rPr/>
        <w:t xml:space="preserve">, or to a small group</w:t>
      </w:r>
      <w:r>
        <w:t>((</w:t>
      </w:r>
      <w:r>
        <w:rPr>
          <w:strike/>
        </w:rPr>
        <w:t xml:space="preserve">,</w:t>
      </w:r>
      <w:r>
        <w:t>))</w:t>
      </w:r>
      <w:r>
        <w:rPr/>
        <w:t xml:space="preserve">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 (7)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 </w:t>
      </w:r>
      <w:r>
        <w:rPr>
          <w:u w:val="single"/>
        </w:rPr>
        <w:t xml:space="preserve">or premiums on insurance issued by a Washington captive insurer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placed with a Washington captive insurer as defined in section 3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rPr/>
        <w:t xml:space="preserve">This chapter shall not apply to any person in respect to insurance business upon which a tax based on gross premiums is paid to the state </w:t>
      </w:r>
      <w:r>
        <w:rPr>
          <w:u w:val="single"/>
        </w:rPr>
        <w:t xml:space="preserve">or to any Washington captive insurer as defined in section 3 of this act</w:t>
      </w:r>
      <w:r>
        <w:rPr/>
        <w:t xml:space="preserve">: PROVIDED, That the provisions of this section shall not exempt any person engaging in the business of representing any insurance company, whether as general or local agent, or acting as broker for such companies: PROVIDED FURTHER, That the provisions of this section shall not exempt any bonding company from tax with respect to gross income derived from the completion of any contract as to which it is a surety, or as to any liability as successor to the liability of the defaulting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9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8131c4b0444d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88c841260143e6" /><Relationship Type="http://schemas.openxmlformats.org/officeDocument/2006/relationships/footer" Target="/word/footer1.xml" Id="R928131c4b0444de8" /></Relationships>
</file>