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296018c7104d42" /></Relationships>
</file>

<file path=word/document.xml><?xml version="1.0" encoding="utf-8"?>
<w:document xmlns:w="http://schemas.openxmlformats.org/wordprocessingml/2006/main">
  <w:body>
    <w:p>
      <w:r>
        <w:t>S-6405.1</w:t>
      </w:r>
    </w:p>
    <w:p>
      <w:pPr>
        <w:jc w:val="center"/>
      </w:pPr>
      <w:r>
        <w:t>_______________________________________________</w:t>
      </w:r>
    </w:p>
    <w:p/>
    <w:p>
      <w:pPr>
        <w:jc w:val="center"/>
      </w:pPr>
      <w:r>
        <w:rPr>
          <w:b/>
        </w:rPr>
        <w:t>SUBSTITUTE SENATE BILL 6351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Nguyen, Hasegawa, Kuderer, Lovelett, Wilson, C., Darneille, Frockt, and Saldaña; by request of Office of the Governor)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amending RCW 28B.50.248; reenacting and amending RCW 43.216.135; and adding a new section to chapter 43.216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 unless an earlier date is provided in the omnibus appropriations act.</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six-month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2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2 of this act</w:t>
      </w:r>
      <w:r>
        <w:rPr/>
        <w:t xml:space="preserve"> must be provided within existing resources and existing facilities.</w:t>
      </w:r>
    </w:p>
    <w:p/>
    <w:p>
      <w:pPr>
        <w:jc w:val="center"/>
      </w:pPr>
      <w:r>
        <w:rPr>
          <w:b/>
        </w:rPr>
        <w:t>--- END ---</w:t>
      </w:r>
    </w:p>
    <w:sectPr>
      <w:pgNumType w:start="1"/>
      <w:footerReference xmlns:r="http://schemas.openxmlformats.org/officeDocument/2006/relationships" r:id="Rcef69e17b2ab41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eca42a21547be" /><Relationship Type="http://schemas.openxmlformats.org/officeDocument/2006/relationships/footer" Target="/word/footer1.xml" Id="Rcef69e17b2ab4149" /></Relationships>
</file>