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5efc6b579341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Hunt, Keiser, McCoy, Das, and Conway)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51.32.110 and 51.36.070; adding a new section to chapter 51.08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or self-insurer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(1)(a)</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w:t>
      </w:r>
      <w:r>
        <w:t>((</w:t>
      </w:r>
      <w:r>
        <w:rPr>
          <w:strike/>
        </w:rPr>
        <w:t xml:space="preserve">resolve any</w:t>
      </w:r>
      <w:r>
        <w:t>))</w:t>
      </w:r>
      <w:r>
        <w:rPr/>
        <w:t xml:space="preserve"> </w:t>
      </w:r>
      <w:r>
        <w:rPr>
          <w:u w:val="single"/>
        </w:rPr>
        <w:t xml:space="preserve">(i) make a decision regarding claim allowance or reopening, (ii) resolve a new</w:t>
      </w:r>
      <w:r>
        <w:rPr/>
        <w:t xml:space="preserve"> medical issue, </w:t>
      </w:r>
      <w:r>
        <w:rPr>
          <w:u w:val="single"/>
        </w:rPr>
        <w:t xml:space="preserve">an appeal, or case progress, or (iii) evaluate the worker's permanent disability or work restriction,</w:t>
      </w:r>
      <w:r>
        <w:rPr/>
        <w:t xml:space="preserv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(b) The examination must be at a place reasonably convenient to the injured worker, or alternatively utilize telemedicine. For purposes of this subsection, "reasonably convenient" means at a place where residents in the injured worker's community would normally travel to seek medical care for the same specialty as the examiner.</w:t>
      </w:r>
    </w:p>
    <w:p>
      <w:pPr>
        <w:spacing w:before="0" w:after="0" w:line="408" w:lineRule="exact"/>
        <w:ind w:left="0" w:right="0" w:firstLine="576"/>
        <w:jc w:val="left"/>
      </w:pPr>
      <w:r>
        <w:rPr>
          <w:u w:val="single"/>
        </w:rPr>
        <w:t xml:space="preserve">(2)</w:t>
      </w:r>
      <w:r>
        <w:rPr/>
        <w:t xml:space="preserve">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(4) The department may adopt rules to implement this section.</w:t>
      </w:r>
    </w:p>
    <w:p>
      <w:pPr>
        <w:spacing w:before="0" w:after="0" w:line="408" w:lineRule="exact"/>
        <w:ind w:left="0" w:right="0" w:firstLine="576"/>
        <w:jc w:val="left"/>
      </w:pPr>
      <w:r>
        <w:rPr>
          <w:u w:val="single"/>
        </w:rPr>
        <w:t xml:space="preserve">(5)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independent medical examination work group is established within the department of labor and industries, with members as provided in this subsection.</w:t>
      </w:r>
    </w:p>
    <w:p>
      <w:pPr>
        <w:spacing w:before="0" w:after="0" w:line="408" w:lineRule="exact"/>
        <w:ind w:left="0" w:right="0" w:firstLine="576"/>
        <w:jc w:val="left"/>
      </w:pPr>
      <w:r>
        <w:rPr/>
        <w:t xml:space="preserve">(a) The speaker of the house of representatives shall appoint two members from the house of representatives, with one member appointed from each of the two largest caucuses of the house of representatives;</w:t>
      </w:r>
    </w:p>
    <w:p>
      <w:pPr>
        <w:spacing w:before="0" w:after="0" w:line="408" w:lineRule="exact"/>
        <w:ind w:left="0" w:right="0" w:firstLine="576"/>
        <w:jc w:val="left"/>
      </w:pPr>
      <w:r>
        <w:rPr/>
        <w:t xml:space="preserve">(b) The president of the senate shall appoint two members from the senate, with one member appointed from each of the two largest caucuses of the senate;</w:t>
      </w:r>
    </w:p>
    <w:p>
      <w:pPr>
        <w:spacing w:before="0" w:after="0" w:line="408" w:lineRule="exact"/>
        <w:ind w:left="0" w:right="0" w:firstLine="576"/>
        <w:jc w:val="left"/>
      </w:pPr>
      <w:r>
        <w:rPr/>
        <w:t xml:space="preserve">(c) The department of labor and industries shall appoint one business representative representing employers participating in the state fund;</w:t>
      </w:r>
    </w:p>
    <w:p>
      <w:pPr>
        <w:spacing w:before="0" w:after="0" w:line="408" w:lineRule="exact"/>
        <w:ind w:left="0" w:right="0" w:firstLine="576"/>
        <w:jc w:val="left"/>
      </w:pPr>
      <w:r>
        <w:rPr/>
        <w:t xml:space="preserve">(d) The department of labor and industries shall appoint one business representative representing employers who are self-insured for purposes of workers' compensation insurance;</w:t>
      </w:r>
    </w:p>
    <w:p>
      <w:pPr>
        <w:spacing w:before="0" w:after="0" w:line="408" w:lineRule="exact"/>
        <w:ind w:left="0" w:right="0" w:firstLine="576"/>
        <w:jc w:val="left"/>
      </w:pPr>
      <w:r>
        <w:rPr/>
        <w:t xml:space="preserve">(e) The department of labor and industries shall appoint two labor representatives;</w:t>
      </w:r>
    </w:p>
    <w:p>
      <w:pPr>
        <w:spacing w:before="0" w:after="0" w:line="408" w:lineRule="exact"/>
        <w:ind w:left="0" w:right="0" w:firstLine="576"/>
        <w:jc w:val="left"/>
      </w:pPr>
      <w:r>
        <w:rPr/>
        <w:t xml:space="preserve">(f) The department of labor and industries shall appoint one representative of both an association representing physicians who perform examinations for purposes of workers' compensation insurance and the panel companies that work with them; and</w:t>
      </w:r>
    </w:p>
    <w:p>
      <w:pPr>
        <w:spacing w:before="0" w:after="0" w:line="408" w:lineRule="exact"/>
        <w:ind w:left="0" w:right="0" w:firstLine="576"/>
        <w:jc w:val="left"/>
      </w:pPr>
      <w:r>
        <w:rPr/>
        <w:t xml:space="preserve">(g) The department of labor and industries shall appoint one attorney who represents injured workers.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for reducing the number of medical examinations per claim while considering claim duration and medical complexity;</w:t>
      </w:r>
    </w:p>
    <w:p>
      <w:pPr>
        <w:spacing w:before="0" w:after="0" w:line="408" w:lineRule="exact"/>
        <w:ind w:left="0" w:right="0" w:firstLine="576"/>
        <w:jc w:val="left"/>
      </w:pPr>
      <w:r>
        <w:rPr/>
        <w:t xml:space="preserve">(b) Develop strategies for improving access to medical records, including records and reports created during the course of or pursuant to an examination;</w:t>
      </w:r>
    </w:p>
    <w:p>
      <w:pPr>
        <w:spacing w:before="0" w:after="0" w:line="408" w:lineRule="exact"/>
        <w:ind w:left="0" w:right="0" w:firstLine="576"/>
        <w:jc w:val="left"/>
      </w:pPr>
      <w:r>
        <w:rPr/>
        <w:t xml:space="preserve">(c) Consider whether the department of labor and industries should do all the scheduling of independent medical examinations;</w:t>
      </w:r>
    </w:p>
    <w:p>
      <w:pPr>
        <w:spacing w:before="0" w:after="0" w:line="408" w:lineRule="exact"/>
        <w:ind w:left="0" w:right="0" w:firstLine="576"/>
        <w:jc w:val="left"/>
      </w:pPr>
      <w:r>
        <w:rPr/>
        <w:t xml:space="preserve">(d) Consider the circumstances for which independent medical examiners should be randomly selected or specified;</w:t>
      </w:r>
    </w:p>
    <w:p>
      <w:pPr>
        <w:spacing w:before="0" w:after="0" w:line="408" w:lineRule="exact"/>
        <w:ind w:left="0" w:right="0" w:firstLine="576"/>
        <w:jc w:val="left"/>
      </w:pPr>
      <w:r>
        <w:rPr/>
        <w:t xml:space="preserve">(e) Consider workers' rights in the independent medical examination process including attendance, specialist consultations, the audio or video recording of examinations, and the distance and location of examinations;</w:t>
      </w:r>
    </w:p>
    <w:p>
      <w:pPr>
        <w:spacing w:before="0" w:after="0" w:line="408" w:lineRule="exact"/>
        <w:ind w:left="0" w:right="0" w:firstLine="576"/>
        <w:jc w:val="left"/>
      </w:pPr>
      <w:r>
        <w:rPr/>
        <w:t xml:space="preserve">(f) Recommend changes to improve the efficiency of the independent medical examination process; and</w:t>
      </w:r>
    </w:p>
    <w:p>
      <w:pPr>
        <w:spacing w:before="0" w:after="0" w:line="408" w:lineRule="exact"/>
        <w:ind w:left="0" w:right="0" w:firstLine="576"/>
        <w:jc w:val="left"/>
      </w:pPr>
      <w:r>
        <w:rPr/>
        <w:t xml:space="preserve">(g) Identify barriers to increasing the supply of in-state physicians willing to do independent medical examinations in the workers' compensation system.</w:t>
      </w:r>
    </w:p>
    <w:p>
      <w:pPr>
        <w:spacing w:before="0" w:after="0" w:line="408" w:lineRule="exact"/>
        <w:ind w:left="0" w:right="0" w:firstLine="576"/>
        <w:jc w:val="left"/>
      </w:pPr>
      <w:r>
        <w:rPr/>
        <w:t xml:space="preserve">(3) The department of labor and industries must report its findings and recommendations to the legislature by December 11, 2020.</w:t>
      </w:r>
    </w:p>
    <w:p>
      <w:pPr>
        <w:spacing w:before="0" w:after="0" w:line="408" w:lineRule="exact"/>
        <w:ind w:left="0" w:right="0" w:firstLine="576"/>
        <w:jc w:val="left"/>
      </w:pPr>
      <w:r>
        <w:rPr/>
        <w:t xml:space="preserve">(4) This section expires December 31, 2020.</w:t>
      </w:r>
    </w:p>
    <w:p/>
    <w:p>
      <w:pPr>
        <w:jc w:val="center"/>
      </w:pPr>
      <w:r>
        <w:rPr>
          <w:b/>
        </w:rPr>
        <w:t>--- END ---</w:t>
      </w:r>
    </w:p>
    <w:sectPr>
      <w:pgNumType w:start="1"/>
      <w:footerReference xmlns:r="http://schemas.openxmlformats.org/officeDocument/2006/relationships" r:id="R431bca3f2f9941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5dbe4e6fa44a9" /><Relationship Type="http://schemas.openxmlformats.org/officeDocument/2006/relationships/footer" Target="/word/footer1.xml" Id="R431bca3f2f9941e4" /></Relationships>
</file>