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78a101fe54394" /></Relationships>
</file>

<file path=word/document.xml><?xml version="1.0" encoding="utf-8"?>
<w:document xmlns:w="http://schemas.openxmlformats.org/wordprocessingml/2006/main">
  <w:body>
    <w:p>
      <w:r>
        <w:t>S-5423.1</w:t>
      </w:r>
    </w:p>
    <w:p>
      <w:pPr>
        <w:jc w:val="center"/>
      </w:pPr>
      <w:r>
        <w:t>_______________________________________________</w:t>
      </w:r>
    </w:p>
    <w:p/>
    <w:p>
      <w:pPr>
        <w:jc w:val="center"/>
      </w:pPr>
      <w:r>
        <w:rPr>
          <w:b/>
        </w:rPr>
        <w:t>SENATE BILL 6442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Wilson, C., Salomon, McCoy, Wellman, Stanford, Hasegawa, Kuderer, Pedersen, Nguyen, Frockt, and Das</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adding a new chapter to Title 70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safety and welfare of people in Washington state by ending the operation of private detention facilities. The legislature finds that there are numerous documented abuses of people held in private detention facilities in Washington state and elsewhere. The legislature further finds that incarcerating persons in private detention facilities leads to cutting operational costs, which is dangerous and detrimental to Washingtonians. Therefore, it is the purpose of this act to eliminate the use of private detention operations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(3) "Operate" includes owning, leasing, managing, or controlling some or all of the functions of a detention facility, regardless of the underlying ownership of the facility or land upon which the facility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no person, business, or state or local governmental entity shall operate a private detention facility within the state, or enter into agreements with any local or state government or private organization in any other state providing for the operation of a private detention facility.</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2020, may remain in effect for the duration of that contract, not to include any extensions or modifications made to, or authorized by, that contract.</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facility providing rehabilitative, counseling, treatment, mental health, educational, or medical services to a juvenile subject to chapter 13.04 RCW;</w:t>
      </w:r>
    </w:p>
    <w:p>
      <w:pPr>
        <w:spacing w:before="0" w:after="0" w:line="408" w:lineRule="exact"/>
        <w:ind w:left="0" w:right="0" w:firstLine="576"/>
        <w:jc w:val="left"/>
      </w:pPr>
      <w:r>
        <w:rPr/>
        <w:t xml:space="preserve">(b) Any facility providing evaluation and treatment or forensic services to a person who has been detained or is subject to an order of commitment by a court pursuant to chapter 71.05, 10.77, or 71.34 RCW;</w:t>
      </w:r>
    </w:p>
    <w:p>
      <w:pPr>
        <w:spacing w:before="0" w:after="0" w:line="408" w:lineRule="exact"/>
        <w:ind w:left="0" w:right="0" w:firstLine="576"/>
        <w:jc w:val="left"/>
      </w:pPr>
      <w:r>
        <w:rPr/>
        <w:t xml:space="preserve">(c) Contracts for exclusively providing ancillary services, including educational, vocational, medical, or other services to an inmate in the custody of, and under the direct supervision of, a state agency, local government, or law enforcement agency;</w:t>
      </w:r>
    </w:p>
    <w:p>
      <w:pPr>
        <w:spacing w:before="0" w:after="0" w:line="408" w:lineRule="exact"/>
        <w:ind w:left="0" w:right="0" w:firstLine="576"/>
        <w:jc w:val="left"/>
      </w:pPr>
      <w:r>
        <w:rPr/>
        <w:t xml:space="preserve">(d) Any facility licensed or required to be licensed pursuant to the following: Assisted living facilities under chapter 18.20 RCW; nursing homes under chapter 18.51 RCW; adult family homes under chapter 70.128 RCW; soldiers' homes under chapter 72.36 RCW; residential habilitation centers under chapter 71A.20 RCW; or secure community transition facilities under chapter 71.09 RCW;</w:t>
      </w:r>
    </w:p>
    <w:p>
      <w:pPr>
        <w:spacing w:before="0" w:after="0" w:line="408" w:lineRule="exact"/>
        <w:ind w:left="0" w:right="0" w:firstLine="576"/>
        <w:jc w:val="left"/>
      </w:pPr>
      <w:r>
        <w:rPr/>
        <w:t xml:space="preserve">(e) Any facility used for the quarantine or isolation of persons for public health reasons pursuant to RCW 43.20.050; and</w:t>
      </w:r>
    </w:p>
    <w:p>
      <w:pPr>
        <w:spacing w:before="0" w:after="0" w:line="408" w:lineRule="exact"/>
        <w:ind w:left="0" w:right="0" w:firstLine="576"/>
        <w:jc w:val="left"/>
      </w:pPr>
      <w:r>
        <w:rPr/>
        <w:t xml:space="preserve">(f) Any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1f27daa498b46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02adc49e346e4" /><Relationship Type="http://schemas.openxmlformats.org/officeDocument/2006/relationships/footer" Target="/word/footer1.xml" Id="R41f27daa498b461c" /></Relationships>
</file>