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766ba729a485c" /></Relationships>
</file>

<file path=word/document.xml><?xml version="1.0" encoding="utf-8"?>
<w:document xmlns:w="http://schemas.openxmlformats.org/wordprocessingml/2006/main">
  <w:body>
    <w:p>
      <w:r>
        <w:t>S-5176.2</w:t>
      </w:r>
    </w:p>
    <w:p>
      <w:pPr>
        <w:jc w:val="center"/>
      </w:pPr>
      <w:r>
        <w:t>_______________________________________________</w:t>
      </w:r>
    </w:p>
    <w:p/>
    <w:p>
      <w:pPr>
        <w:jc w:val="center"/>
      </w:pPr>
      <w:r>
        <w:rPr>
          <w:b/>
        </w:rPr>
        <w:t>SENATE BILL 6458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persons with behavioral health disorders who manifest self-neglect; reenacting and amending RCW 71.05.020 and 71.34.020;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w:t>
      </w:r>
      <w:r>
        <w:t>((</w:t>
      </w:r>
      <w:r>
        <w:rPr>
          <w:strike/>
        </w:rPr>
        <w:t xml:space="preserve">or</w:t>
      </w:r>
      <w:r>
        <w:t>))</w:t>
      </w:r>
      <w:r>
        <w:rPr/>
        <w:t xml:space="preserve"> (b)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or (c) manifests self-neglect by failing to provide for food, clothing, medicine, shelter, or medical services which a prudent person would consider essential for their well-being. Self-neglect may be manifested by poor hygiene, unpleasant aroma, unexplained injuries, exposure to the elements, or other unsafe behavior</w:t>
      </w:r>
      <w:r>
        <w:rPr/>
        <w:t xml:space="preserve">;</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w:t>
      </w:r>
      <w:r>
        <w:t>((</w:t>
      </w:r>
      <w:r>
        <w:rPr>
          <w:strike/>
        </w:rPr>
        <w:t xml:space="preserve">, is</w:t>
      </w:r>
      <w:r>
        <w:t>))</w:t>
      </w:r>
      <w:r>
        <w:rPr>
          <w:u w:val="single"/>
        </w:rPr>
        <w:t xml:space="preserve">: (a) Is</w:t>
      </w:r>
      <w:r>
        <w:rPr/>
        <w:t xml:space="preserve"> in danger of serious physical harm resulting from a failure to provide for his or her essential human needs of health or safety</w:t>
      </w:r>
      <w:r>
        <w:t>((</w:t>
      </w:r>
      <w:r>
        <w:rPr>
          <w:strike/>
        </w:rPr>
        <w:t xml:space="preserve">, or</w:t>
      </w:r>
      <w:r>
        <w:t>))</w:t>
      </w:r>
      <w:r>
        <w:rPr>
          <w:u w:val="single"/>
        </w:rPr>
        <w:t xml:space="preserve">; (b)</w:t>
      </w:r>
      <w:r>
        <w:rPr/>
        <w:t xml:space="preserve">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or (c) manifests self-neglect by failing to provide for food, clothing, medicine, shelter, or medical services which a prudent person would consider essential for their well-being. Self-neglect may be manifested by poor hygiene, unpleasant aroma, unexplained injuries, exposure to the elements, or other unsafe behavior</w:t>
      </w:r>
      <w:r>
        <w:rPr/>
        <w:t xml:space="preserve">.</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of self-neglect contained in this act does not apply to any member of the Washington state legislature while performing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blue flag law.</w:t>
      </w:r>
    </w:p>
    <w:p/>
    <w:p>
      <w:pPr>
        <w:jc w:val="center"/>
      </w:pPr>
      <w:r>
        <w:rPr>
          <w:b/>
        </w:rPr>
        <w:t>--- END ---</w:t>
      </w:r>
    </w:p>
    <w:sectPr>
      <w:pgNumType w:start="1"/>
      <w:footerReference xmlns:r="http://schemas.openxmlformats.org/officeDocument/2006/relationships" r:id="R56d8146e0a514a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070fbfefa4e04" /><Relationship Type="http://schemas.openxmlformats.org/officeDocument/2006/relationships/footer" Target="/word/footer1.xml" Id="R56d8146e0a514aa5" /></Relationships>
</file>