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a8effff574ecc" /></Relationships>
</file>

<file path=word/document.xml><?xml version="1.0" encoding="utf-8"?>
<w:document xmlns:w="http://schemas.openxmlformats.org/wordprocessingml/2006/main">
  <w:body>
    <w:p>
      <w:r>
        <w:t>S-5546.1</w:t>
      </w:r>
    </w:p>
    <w:p>
      <w:pPr>
        <w:jc w:val="center"/>
      </w:pPr>
      <w:r>
        <w:t>_______________________________________________</w:t>
      </w:r>
    </w:p>
    <w:p/>
    <w:p>
      <w:pPr>
        <w:jc w:val="center"/>
      </w:pPr>
      <w:r>
        <w:rPr>
          <w:b/>
        </w:rPr>
        <w:t>SENATE BILL 6540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Wellman, Dhingra, Hasegawa, Kuderer, and Saldaña</w:t>
      </w:r>
    </w:p>
    <w:p/>
    <w:p>
      <w:r>
        <w:rPr>
          <w:t xml:space="preserve">Read first time 01/22/20.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payment authorizations; amending RCW 28B.50.248; reenacting and amending RCW 43.216.135;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federal child care and development block grant act of 2014 reauthorized the child care and development fund program and established a minimum twelve-month eligibility period for subsidized child care in order to provide families with more stability and to support the continuity of care between children and providers. The legislature further finds that the state's policy of authorizing twelve months of uninterrupted care was affirmed by the passage of the state's early start act in 2015. However, some families are not able to access child care right away through the working connections child care program due to factors beyond their control. These barriers to care include challenges with access to child care in rural areas, declining numbers of providers accepting state subsidy, and the persistence of child care deserts in which either no child care providers are in operation or there are so few options for child care that the demand outweighs available slots. Therefore, the legislature intends to clarify the state's policy that all eligible children may receive at least a full twelve months of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w:t>
      </w:r>
    </w:p>
    <w:p>
      <w:pPr>
        <w:spacing w:before="0" w:after="0" w:line="408" w:lineRule="exact"/>
        <w:ind w:left="0" w:right="0" w:firstLine="576"/>
        <w:jc w:val="left"/>
      </w:pPr>
      <w:r>
        <w:rPr/>
        <w:t xml:space="preserve">(a) A household's twelve-month authorization period begins on the first day a child receives care from an authorized child care provider.</w:t>
      </w:r>
    </w:p>
    <w:p>
      <w:pPr>
        <w:spacing w:before="0" w:after="0" w:line="408" w:lineRule="exact"/>
        <w:ind w:left="0" w:right="0" w:firstLine="576"/>
        <w:jc w:val="left"/>
      </w:pPr>
      <w:r>
        <w:rPr/>
        <w:t xml:space="preserve">(b) If a newly eligible household does not begin care within twelve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3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3 of this act</w:t>
      </w:r>
      <w:r>
        <w:rPr/>
        <w:t xml:space="preserve"> must be provided within existing resources and existing facilities.</w:t>
      </w:r>
    </w:p>
    <w:p/>
    <w:p>
      <w:pPr>
        <w:jc w:val="center"/>
      </w:pPr>
      <w:r>
        <w:rPr>
          <w:b/>
        </w:rPr>
        <w:t>--- END ---</w:t>
      </w:r>
    </w:p>
    <w:sectPr>
      <w:pgNumType w:start="1"/>
      <w:footerReference xmlns:r="http://schemas.openxmlformats.org/officeDocument/2006/relationships" r:id="R21795793f15545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930f4fee0b48c3" /><Relationship Type="http://schemas.openxmlformats.org/officeDocument/2006/relationships/footer" Target="/word/footer1.xml" Id="R21795793f15545d9" /></Relationships>
</file>