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150017b7343a7" /></Relationships>
</file>

<file path=word/document.xml><?xml version="1.0" encoding="utf-8"?>
<w:document xmlns:w="http://schemas.openxmlformats.org/wordprocessingml/2006/main">
  <w:body>
    <w:p>
      <w:r>
        <w:t>S-5482.1</w:t>
      </w:r>
    </w:p>
    <w:p>
      <w:pPr>
        <w:jc w:val="center"/>
      </w:pPr>
      <w:r>
        <w:t>_______________________________________________</w:t>
      </w:r>
    </w:p>
    <w:p/>
    <w:p>
      <w:pPr>
        <w:jc w:val="center"/>
      </w:pPr>
      <w:r>
        <w:rPr>
          <w:b/>
        </w:rPr>
        <w:t>SENATE BILL 6545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Takko, Warnick, Fortunato, Becker, and Hasegawa</w:t>
      </w:r>
    </w:p>
    <w:p/>
    <w:p>
      <w:r>
        <w:rPr>
          <w:t xml:space="preserve">Read first time 01/22/20.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stewardship program; and amending RCW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w:t>
      </w:r>
      <w:r>
        <w:rPr>
          <w:u w:val="single"/>
        </w:rPr>
        <w:t xml:space="preserve">by July 1, 2021</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eighteen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 A county that has made the election under subsection (1) of this section is not required to implement the program in a participating watershed until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 the</w:t>
      </w:r>
      <w:r>
        <w:t>))</w:t>
      </w:r>
      <w:r>
        <w:rPr/>
        <w:t xml:space="preserve"> </w:t>
      </w:r>
      <w:r>
        <w:rPr>
          <w:u w:val="single"/>
        </w:rPr>
        <w:t xml:space="preserve">The</w:t>
      </w:r>
      <w:r>
        <w:rPr/>
        <w:t xml:space="preserv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2021</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a351c27583a6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d95159fbe4cac" /><Relationship Type="http://schemas.openxmlformats.org/officeDocument/2006/relationships/footer" Target="/word/footer1.xml" Id="Ra351c27583a640cc" /></Relationships>
</file>