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bccc178c443e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Takko and Short; by request of Office of the Governor)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respective administrative powers, duties, and responsibilities of the growth management hearings board and the environmental land use and hearings office; and amending RCW 36.70A.250, 36.70A.252, 36.70A.260, 36.70A.270, and 43.21B.005.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 and who have experience in the practical application of those matters. All </w:t>
      </w:r>
      <w:r>
        <w:t>((</w:t>
      </w:r>
      <w:r>
        <w:rPr>
          <w:strike/>
        </w:rPr>
        <w:t xml:space="preserve">seven</w:t>
      </w:r>
      <w:r>
        <w:t>))</w:t>
      </w:r>
      <w:r>
        <w:rPr/>
        <w:t xml:space="preserve"> </w:t>
      </w:r>
      <w:r>
        <w:rPr>
          <w:u w:val="single"/>
        </w:rPr>
        <w:t xml:space="preserve">five</w:t>
      </w:r>
      <w:r>
        <w:rPr/>
        <w:t xml:space="preserve"> board members shall be appointed by the governor</w:t>
      </w:r>
      <w:r>
        <w:t>((</w:t>
      </w:r>
      <w:r>
        <w:rPr>
          <w:strike/>
        </w:rPr>
        <w:t xml:space="preserve">, two each residing respectively in the central Puget Sound, eastern Washington, and western Washington regions, plus one board member residing within the state of Washington</w:t>
      </w:r>
      <w:r>
        <w:t>))</w:t>
      </w:r>
      <w:r>
        <w:rPr/>
        <w:t xml:space="preserve">. At least three members of the board shall be admitted to practice law in this state, one each residing respectively in the central Puget Sound, eastern Washington, and western Washington regions. At least </w:t>
      </w:r>
      <w:r>
        <w:t>((</w:t>
      </w:r>
      <w:r>
        <w:rPr>
          <w:strike/>
        </w:rPr>
        <w:t xml:space="preserve">three</w:t>
      </w:r>
      <w:r>
        <w:t>))</w:t>
      </w:r>
      <w:r>
        <w:rPr/>
        <w:t xml:space="preserve"> </w:t>
      </w:r>
      <w:r>
        <w:rPr>
          <w:u w:val="single"/>
        </w:rPr>
        <w:t xml:space="preserve">two</w:t>
      </w:r>
      <w:r>
        <w:rPr/>
        <w:t xml:space="preserve"> members of the board shall have been a city or county elected official, one each residing respectively in </w:t>
      </w:r>
      <w:r>
        <w:t>((</w:t>
      </w:r>
      <w:r>
        <w:rPr>
          <w:strike/>
        </w:rPr>
        <w:t xml:space="preserve">the central Puget Sound,</w:t>
      </w:r>
      <w:r>
        <w:t>))</w:t>
      </w:r>
      <w:r>
        <w:rPr/>
        <w:t xml:space="preserve"> eastern Washington</w:t>
      </w:r>
      <w:r>
        <w:t>((</w:t>
      </w:r>
      <w:r>
        <w:rPr>
          <w:strike/>
        </w:rPr>
        <w:t xml:space="preserve">,</w:t>
      </w:r>
      <w:r>
        <w:t>))</w:t>
      </w:r>
      <w:r>
        <w:rPr/>
        <w:t xml:space="preserve"> and western Washington </w:t>
      </w:r>
      <w:r>
        <w:t>((</w:t>
      </w:r>
      <w:r>
        <w:rPr>
          <w:strike/>
        </w:rPr>
        <w:t xml:space="preserve">regions</w:t>
      </w:r>
      <w:r>
        <w:t>))</w:t>
      </w:r>
      <w:r>
        <w:rPr/>
        <w:t xml:space="preserve">. </w:t>
      </w:r>
      <w:r>
        <w:t>((</w:t>
      </w:r>
      <w:r>
        <w:rPr>
          <w:strike/>
        </w:rPr>
        <w:t xml:space="preserve">After expiration of the terms of board members on the previously existing three growth management hearings boards, no</w:t>
      </w:r>
      <w:r>
        <w:t>))</w:t>
      </w:r>
      <w:r>
        <w:rPr/>
        <w:t xml:space="preserve"> </w:t>
      </w:r>
      <w:r>
        <w:rPr>
          <w:u w:val="single"/>
        </w:rPr>
        <w:t xml:space="preserve">No</w:t>
      </w:r>
      <w:r>
        <w:rPr/>
        <w:t xml:space="preserve"> more than </w:t>
      </w:r>
      <w:r>
        <w:t>((</w:t>
      </w:r>
      <w:r>
        <w:rPr>
          <w:strike/>
        </w:rPr>
        <w:t xml:space="preserve">four</w:t>
      </w:r>
      <w:r>
        <w:t>))</w:t>
      </w:r>
      <w:r>
        <w:rPr/>
        <w:t xml:space="preserve"> </w:t>
      </w:r>
      <w:r>
        <w:rPr>
          <w:u w:val="single"/>
        </w:rPr>
        <w:t xml:space="preserve">three</w:t>
      </w:r>
      <w:r>
        <w:rPr/>
        <w:t xml:space="preserve"> members of the </w:t>
      </w:r>
      <w:r>
        <w:t>((</w:t>
      </w:r>
      <w:r>
        <w:rPr>
          <w:strike/>
        </w:rPr>
        <w:t xml:space="preserve">seven-member</w:t>
      </w:r>
      <w:r>
        <w:t>))</w:t>
      </w:r>
      <w:r>
        <w:rPr/>
        <w:t xml:space="preserve"> </w:t>
      </w:r>
      <w:r>
        <w:rPr>
          <w:u w:val="single"/>
        </w:rPr>
        <w:t xml:space="preserve">five-member</w:t>
      </w:r>
      <w:r>
        <w:rPr/>
        <w:t xml:space="preserve"> board may be members of the same major political party. No more than two members at the time of their appointment or during their term may reside in the same county. </w:t>
      </w:r>
      <w:r>
        <w:rPr>
          <w:u w:val="single"/>
        </w:rPr>
        <w:t xml:space="preserve">Board members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w:t>
      </w:r>
    </w:p>
    <w:p>
      <w:pPr>
        <w:spacing w:before="0" w:after="0" w:line="408" w:lineRule="exact"/>
        <w:ind w:left="0" w:right="0" w:firstLine="576"/>
        <w:jc w:val="left"/>
      </w:pPr>
      <w:r>
        <w:rPr/>
        <w:t xml:space="preserve">(2) Each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t>((</w:t>
      </w:r>
      <w:r>
        <w:rPr>
          <w:strike/>
        </w:rPr>
        <w:t xml:space="preserve">(1)</w:t>
      </w:r>
      <w:r>
        <w:t>))</w:t>
      </w:r>
      <w:r>
        <w:rPr/>
        <w:t xml:space="preserve">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 including making case assignments to board members in accordance with the board's rules of procedure in order to achieve a fair and balanced workload among all board members.</w:t>
      </w:r>
    </w:p>
    <w:p>
      <w:pPr>
        <w:spacing w:before="0" w:after="0" w:line="408" w:lineRule="exact"/>
        <w:ind w:left="0" w:right="0" w:firstLine="576"/>
        <w:jc w:val="left"/>
      </w:pPr>
      <w:r>
        <w:t>((</w:t>
      </w:r>
      <w:r>
        <w:rPr>
          <w:strike/>
        </w:rPr>
        <w:t xml:space="preserve">(2) Not later than July 1, 2012, the growth management hearings board consists of seven members qualified by experience or training in matters pertaining to land use law or land use planning, except that the governor may reduce the board to six members if warranted by the board's caseload. All board members must be appointed by the governor, two each residing respectively in the central Puget Sound, eastern Washington, and western Washington regions and shall continue to meet the qualifications set out in RCW 36.70A.260. The reduction from seven board members to six board members must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w:t>
      </w:r>
      <w:r>
        <w:t>((</w:t>
      </w:r>
      <w:r>
        <w:rPr>
          <w:strike/>
        </w:rPr>
        <w:t xml:space="preserve">board administrative officer</w:t>
      </w:r>
      <w:r>
        <w:t>))</w:t>
      </w:r>
      <w:r>
        <w:rPr/>
        <w:t xml:space="preserve"> </w:t>
      </w:r>
      <w:r>
        <w:rPr>
          <w:u w:val="single"/>
        </w:rPr>
        <w:t xml:space="preserve">director of the environmental and land use hearings office</w:t>
      </w:r>
      <w:r>
        <w:rPr/>
        <w:t xml:space="preserve"> determines </w:t>
      </w:r>
      <w:r>
        <w:t>((</w:t>
      </w:r>
      <w:r>
        <w:rPr>
          <w:strike/>
        </w:rPr>
        <w:t xml:space="preserve">that there is an emergency including, but not limited to,</w:t>
      </w:r>
      <w:r>
        <w:t>))</w:t>
      </w:r>
      <w:r>
        <w:rPr/>
        <w:t xml:space="preserve"> </w:t>
      </w:r>
      <w:r>
        <w:rPr>
          <w:u w:val="single"/>
        </w:rPr>
        <w:t xml:space="preserve">otherwise due to caseload management determinations or</w:t>
      </w:r>
      <w:r>
        <w:rPr/>
        <w:t xml:space="preserve"> the unavailability of a board member due to illness, absence, </w:t>
      </w:r>
      <w:r>
        <w:rPr>
          <w:u w:val="single"/>
        </w:rPr>
        <w:t xml:space="preserve">or</w:t>
      </w:r>
      <w:r>
        <w:rPr/>
        <w:t xml:space="preserve"> vacancy</w:t>
      </w:r>
      <w:r>
        <w:t>((</w:t>
      </w:r>
      <w:r>
        <w:rPr>
          <w:strike/>
        </w:rPr>
        <w:t xml:space="preserve">, or significant workload imbalance</w:t>
      </w:r>
      <w:r>
        <w:t>))</w:t>
      </w:r>
      <w:r>
        <w:rPr/>
        <w:t xml:space="preserve">. The presiding officer of each case shall reside within the region in which the case arose, unless the board </w:t>
      </w:r>
      <w:r>
        <w:t>((</w:t>
      </w:r>
      <w:r>
        <w:rPr>
          <w:strike/>
        </w:rPr>
        <w:t xml:space="preserve">administrative officer</w:t>
      </w:r>
      <w:r>
        <w:t>))</w:t>
      </w:r>
      <w:r>
        <w:rPr/>
        <w:t xml:space="preserve"> </w:t>
      </w:r>
      <w:r>
        <w:rPr>
          <w:u w:val="single"/>
        </w:rPr>
        <w:t xml:space="preserve">chair</w:t>
      </w:r>
      <w:r>
        <w:rPr/>
        <w:t xml:space="preserve">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w:t>
      </w:r>
      <w:r>
        <w:t>((</w:t>
      </w:r>
      <w:r>
        <w:rPr>
          <w:strike/>
        </w:rPr>
        <w:t xml:space="preserve">administrative officer</w:t>
      </w:r>
      <w:r>
        <w:t>))</w:t>
      </w:r>
      <w:r>
        <w:rPr/>
        <w:t xml:space="preserve"> </w:t>
      </w:r>
      <w:r>
        <w:rPr>
          <w:u w:val="single"/>
        </w:rPr>
        <w:t xml:space="preserve">chair</w:t>
      </w:r>
      <w:r>
        <w:rPr/>
        <w:t xml:space="preserve">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annually elect one of its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developing board procedures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t>
      </w:r>
      <w:r>
        <w:t>((</w:t>
      </w:r>
      <w:r>
        <w:rPr>
          <w:strike/>
        </w:rPr>
        <w:t xml:space="preserve">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
      <w:pPr>
        <w:jc w:val="center"/>
      </w:pPr>
      <w:r>
        <w:rPr>
          <w:b/>
        </w:rPr>
        <w:t>--- END ---</w:t>
      </w:r>
    </w:p>
    <w:sectPr>
      <w:pgNumType w:start="1"/>
      <w:footerReference xmlns:r="http://schemas.openxmlformats.org/officeDocument/2006/relationships" r:id="R02a361415a3746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2ef1085dd4f41" /><Relationship Type="http://schemas.openxmlformats.org/officeDocument/2006/relationships/footer" Target="/word/footer1.xml" Id="R02a361415a3746c7" /></Relationships>
</file>