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416f11b9714565" /></Relationships>
</file>

<file path=word/document.xml><?xml version="1.0" encoding="utf-8"?>
<w:document xmlns:w="http://schemas.openxmlformats.org/wordprocessingml/2006/main">
  <w:body>
    <w:p>
      <w:r>
        <w:t>S-5867.1</w:t>
      </w:r>
    </w:p>
    <w:p>
      <w:pPr>
        <w:jc w:val="center"/>
      </w:pPr>
      <w:r>
        <w:t>_______________________________________________</w:t>
      </w:r>
    </w:p>
    <w:p/>
    <w:p>
      <w:pPr>
        <w:jc w:val="center"/>
      </w:pPr>
      <w:r>
        <w:rPr>
          <w:b/>
        </w:rPr>
        <w:t>SENATE JOINT RESOLUTION 8216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Braun, Rolfes, Becker, Holy, Honeyford, Mullet, Padden, Rivers, Schoesler, Wagoner, and Warnick</w:t>
      </w:r>
    </w:p>
    <w:p/>
    <w:p>
      <w:r>
        <w:rPr>
          <w:t xml:space="preserve">Read first time 01/31/20.  </w:t>
        </w:rPr>
      </w:r>
      <w:r>
        <w:rPr>
          <w:t xml:space="preserve">Referred to Committee on Ways &amp; Means.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II of the Constitution of the state of Washington by adding a new section to read as follows:</w:t>
      </w:r>
    </w:p>
    <w:p>
      <w:pPr>
        <w:spacing w:before="0" w:after="0" w:line="408" w:lineRule="exact"/>
        <w:ind w:left="0" w:right="0" w:firstLine="576"/>
        <w:jc w:val="left"/>
      </w:pPr>
      <w:r>
        <w:rPr/>
        <w:t xml:space="preserve">Article II, section . . .. The governor shall propose, and the legislature shall enact, an omnibus operating appropriations bill that balances in the current fiscal biennium and next ensuing fiscal biennium. The requirement to balance over the next ensuing fiscal biennium is not required in a fiscal biennium when money is appropriated from the budget stabilization account under Article VII, section 12(d)(ii) of this Constitution or when the legislature waives this requirement by the favorable vote of at least three-fifths of the members elected or appointed to each house of the legislature. The legislature shall enact appropriate laws to carry out the purposes of this section.</w:t>
      </w:r>
    </w:p>
    <w:p>
      <w:pPr>
        <w:spacing w:before="24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6d60e2d2e7424fa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2ddf1499864a36" /><Relationship Type="http://schemas.openxmlformats.org/officeDocument/2006/relationships/footer" Target="/word/footer1.xml" Id="R6d60e2d2e7424fa6" /></Relationships>
</file>