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2b54e0ee6484f" /></Relationships>
</file>

<file path=word/document.xml><?xml version="1.0" encoding="utf-8"?>
<w:document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w="http://schemas.openxmlformats.org/wordprocessingml/2006/main">
  <w:body>
    <w:p>
      <w:pPr>
        <w:jc w:val="center"/>
      </w:pPr>
      <w:r>
        <w:t>CERTIFICATION OF ENROLLMENT</w:t>
      </w:r>
    </w:p>
    <w:p>
      <w:pPr>
        <w:jc w:val="center"/>
        <w:spacing w:before="240" w:after="0" w:line="240"/>
      </w:pPr>
      <w:r>
        <w:rPr>
          <w:b/>
        </w:rPr>
        <w:t>INITIATIVE 1639</w:t>
      </w:r>
    </w:p>
    <w:p>
      <w:pPr>
        <w:jc w:val="center"/>
        <w:spacing w:before="480" w:after="0" w:line="240"/>
      </w:pPr>
      <w:r>
        <w:t xml:space="preserve">Chapter </w:t>
      </w:r>
      <w:r>
        <w:rPr/>
        <w:t xml:space="preserve">3</w:t>
      </w:r>
      <w:r>
        <w:t xml:space="preserve">, Laws of 2019</w:t>
      </w:r>
    </w:p>
    <w:p>
      <w:pPr>
        <w:spacing w:before="0" w:after="0" w:line="240" w:lineRule="exact"/>
        <w:ind w:left="0" w:right="0" w:firstLine="0"/>
        <w:jc w:val="center"/>
      </w:pPr>
      <w:r>
        <w:drawing>
          <wp:inline xmlns:wp14="http://schemas.microsoft.com/office/word/2010/wordprocessingDrawing" xmlns:wp="http://schemas.openxmlformats.org/drawingml/2006/wordprocessingDrawing" distT="0" distB="0" distL="0" distR="0" wp14:editId="50D07946">
            <wp:extent cx="4320000" cy="508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812104fc3e668bd5b452d96df92ce3ab16af4"/>
                    <pic:cNvPicPr/>
                  </pic:nvPicPr>
                  <pic:blipFill>
                    <a:blip xmlns:r="http://schemas.openxmlformats.org/officeDocument/2006/relationships" r:embed="rId101" cstate="print">
                      <a:extLst>
                        <a:ext uri="{28A0092B-C50C-407E-A947-70E740481C1C}"/>
                      </a:extLst>
                    </a:blip>
                    <a:stretch>
                      <a:fillRect/>
                    </a:stretch>
                  </pic:blipFill>
                  <pic:spPr>
                    <a:xfrm>
                      <a:off x="0" y="0"/>
                      <a:ext cx="4320000" cy="5082352"/>
                    </a:xfrm>
                    <a:prstGeom prst="rect">
                      <a:avLst/>
                    </a:prstGeom>
                  </pic:spPr>
                </pic:pic>
              </a:graphicData>
            </a:graphic>
          </wp:inline>
        </w:drawing>
      </w:r>
    </w:p>
    <w:p>
      <w:pPr>
        <w:jc w:val="center"/>
        <w:spacing w:before="360" w:after="0" w:line="240"/>
      </w:pPr>
      <w:r>
        <w:t>66th</w:t>
      </w:r>
    </w:p>
    <w:p>
      <w:pPr>
        <w:jc w:val="center"/>
      </w:pPr>
    </w:p>
    <w:p>
      <w:pPr>
        <w:jc w:val="center"/>
        <w:spacing w:before="480" w:after="0" w:line="240"/>
      </w:pPr>
      <w:r>
        <w:rPr/>
        <w:t xml:space="preserve">FIREARMS</w:t>
      </w:r>
    </w:p>
    <w:p>
      <w:pPr>
        <w:spacing w:before="720" w:after="240" w:line="240" w:lineRule="exact"/>
        <w:ind w:left="0" w:right="0" w:firstLine="0"/>
        <w:jc w:val="center"/>
      </w:pPr>
      <w:r>
        <w:t xml:space="preserve">EFFECTIVE DATE: </w:t>
      </w:r>
      <w:r>
        <w:rPr/>
        <w:t xml:space="preserve">July 1, 2019 </w:t>
      </w:r>
      <w:r>
        <w:rPr>
          <w:rFonts w:ascii="Times New Roman" w:hAnsi="Times New Roman"/>
        </w:rPr>
        <w:t xml:space="preserve">—</w:t>
      </w:r>
      <w:r>
        <w:rPr/>
        <w:t xml:space="preserve"> Except for section 13, which becomes effective January 1, 2019</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Approved by the</w:t>
            </w:r>
          </w:p>
          <w:p>
            <w:pPr>
              <w:spacing w:before="0" w:after="0" w:line="240" w:lineRule="exact"/>
              <w:ind w:left="0" w:right="0" w:firstLine="0"/>
              <w:jc w:val="center"/>
            </w:pPr>
            <w:r>
              <w:rPr>
                <w:rFonts w:ascii="Times New Roman" w:hAnsi="Times New Roman"/>
                <w:sz w:val="20"/>
              </w:rPr>
              <w:t xml:space="preserve">People of the State of Washington</w:t>
            </w:r>
          </w:p>
          <w:p>
            <w:pPr>
              <w:spacing w:before="0" w:after="0" w:line="240" w:lineRule="exact"/>
              <w:ind w:left="0" w:right="0" w:firstLine="0"/>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6, 2018</w:t>
            </w:r>
          </w:p>
        </w:tc>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May 2, 2018</w:t>
            </w:r>
          </w:p>
          <w:p>
            <w:pPr>
              <w:spacing w:before="0" w:after="0" w:line="240" w:lineRule="exact"/>
              <w:ind w:left="0" w:right="0" w:firstLine="0"/>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1639</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safety by implementing firearm safety measures, including requiring enhanced background checks, waiting periods, and increased age requirements for semiautomatic assault rifles and secure gun storage for all firearms; amending RCW 9.41.090, 9.41.092, 9.41.094, 9.41.097, 9.41.0975, 9.41.110, 9.41.113, 9.41.124, 9.41.240, 9.41.129, and 9.41.010; adding new sections to chapter 9.41 RCW; creating new sections; prescribing penalties; and providing effective dates.</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Gun violence is far too common in Washington and the United States. In particular, shootings involving the use of semiautomatic assault rifles have resulted in hundreds of lives lost, devastating injuries, and lasting psychological impacts on survivors, their families, and communities. Semiautomatic assault rifles are specifically designed to kill quickly and efficiently and have been used in some of the country's deadliest mass shootings, including in Newtown, Connecticut; Las Vegas, Nevada; and Parkland and Orlando, Florida, among others. Semiautomatic assault rifles have also been used in deadly shootings in Washington, including in Mukilteo and Tacoma.</w:t>
      </w:r>
    </w:p>
    <w:p>
      <w:pPr>
        <w:spacing w:before="0" w:after="0" w:line="408" w:lineRule="exact"/>
        <w:ind w:left="0" w:right="0" w:firstLine="576"/>
        <w:jc w:val="left"/>
      </w:pPr>
      <w:r>
        <w:rPr/>
        <w:t xml:space="preserve">The impacts of gun violence by assault weapons fall heavily on children and teenagers. According to one analysis, more than two hundred eight thousand students attending at least two hundred twelve schools have experienced a shooting on campus since the Columbine mass shooting in 1999. Active shooter drills are normal for a generation of American schoolchildren, instilling at a young age the sad and unnecessary realization that a mass shooting can happen in any community, in any school, at any time.</w:t>
      </w:r>
    </w:p>
    <w:p>
      <w:pPr>
        <w:spacing w:before="0" w:after="0" w:line="408" w:lineRule="exact"/>
        <w:ind w:left="0" w:right="0" w:firstLine="576"/>
        <w:jc w:val="left"/>
      </w:pPr>
      <w:r>
        <w:rPr/>
        <w:t xml:space="preserve">Enough is enough. The people find and declare that it is crucial and urgent to pass laws to increase public safety and reduce gun violence.</w:t>
      </w:r>
    </w:p>
    <w:p>
      <w:pPr>
        <w:spacing w:before="0" w:after="0" w:line="408" w:lineRule="exact"/>
        <w:ind w:left="0" w:right="0" w:firstLine="576"/>
        <w:jc w:val="left"/>
      </w:pPr>
      <w:r>
        <w:rPr/>
        <w:t xml:space="preserve">Implementing an enhanced background check system for semiautomatic assault rifles that is as strong as the one required to purchase a handgun and requiring safety training and a waiting period will help ensure that we keep these weapons out of dangerous hands. Further, federal law prohibits the sale of pistols to individuals under the age of twenty-one and at least a dozen states further restrict the ownership or possession of firearms by individuals under the age of twenty-one. This makes sense, as studies show that eighteen to twenty year olds commit a disproportionate number of firearm homicides in the United States and research indicates that the brain does not fully mature until a later age. Raising the minimum age to purchase semiautomatic assault rifles to twenty-one is a commonsense step the people wish to take to increase public safety.</w:t>
      </w:r>
    </w:p>
    <w:p>
      <w:pPr>
        <w:spacing w:before="0" w:after="0" w:line="408" w:lineRule="exact"/>
        <w:ind w:left="0" w:right="0" w:firstLine="576"/>
        <w:jc w:val="left"/>
      </w:pPr>
      <w:r>
        <w:rPr/>
        <w:t xml:space="preserve">Finally, firearms taken from the home by children or other persons prohibited from possessing firearms have been at the heart of several tragic gun violence incidents. One study shows that over eighty-five percent of school shooters obtained the firearm at their home or from a friend or relative. Another study found that more than seventy-five percent of firearms used in youth suicide attempts and unintentional injuries were stored in the residence of the victim, a relative, or a friend. Secure gun storage requirements for all firearms will increase public safety by helping ensure that children and other prohibited persons do not inappropriately gain access to firearms, and notice requirements will make the potential dangers of firearms clear to purchasers.</w:t>
      </w:r>
    </w:p>
    <w:p>
      <w:pPr>
        <w:spacing w:before="0" w:after="0" w:line="408" w:lineRule="exact"/>
        <w:ind w:left="0" w:right="0" w:firstLine="576"/>
        <w:jc w:val="left"/>
      </w:pPr>
      <w:r>
        <w:rPr/>
        <w:t xml:space="preserve">Therefore, to increase public safety for all Washingtonians, in particular our children, this measure would, among other things: Create an enhanced background check system applicable to semiautomatic assault rifles similar to what is required for handguns, require that individuals complete a firearm safety training course and be at least twenty-one years of age to purchase or possess such weapons, enact a waiting period for the purchase of such weapons, and establish standards for the responsible storage of all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public safety and semiautomatic assault rifle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2018 c 201 s 6003 are each amended to read as follows:</w:t>
      </w:r>
    </w:p>
    <w:p>
      <w:pPr>
        <w:spacing w:before="0" w:after="0" w:line="408" w:lineRule="exact"/>
        <w:ind w:left="0" w:right="0" w:firstLine="576"/>
        <w:jc w:val="left"/>
      </w:pPr>
      <w:r>
        <w:rPr/>
        <w:t xml:space="preserve">ENHANCED BACKGROUND CHECKS.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w:t>
      </w:r>
      <w:r>
        <w:t>((</w:t>
      </w:r>
      <w:r>
        <w:rPr>
          <w:strike/>
        </w:rPr>
        <w:t xml:space="preserve">(5)</w:t>
      </w:r>
      <w:r>
        <w:t>))</w:t>
      </w:r>
      <w:r>
        <w:rPr/>
        <w:t xml:space="preserve"> </w:t>
      </w:r>
      <w:r>
        <w:rPr>
          <w:u w:val="single"/>
        </w:rPr>
        <w:t xml:space="preserve">(6)</w:t>
      </w:r>
      <w:r>
        <w:rPr/>
        <w:t xml:space="preserve">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w:t>
      </w:r>
      <w:r>
        <w:rPr>
          <w:u w:val="single"/>
        </w:rPr>
        <w:t xml:space="preserve">(i)</w:t>
      </w:r>
      <w:r>
        <w:rPr/>
        <w:t xml:space="preserve"> the chief of police or the sheriff of the jurisdiction in which the purchaser resides that the purchaser is eligible to possess a pistol under RCW 9.41.040 and that the application to purchase is approved by the chief of police or sheriff</w:t>
      </w:r>
      <w:r>
        <w:rPr>
          <w:u w:val="single"/>
        </w:rPr>
        <w:t xml:space="preserve">; or (ii) the state that the purchaser is eligible to possess a firearm under RCW 9.41.040, as provided in subsection (3)(b) of this section</w:t>
      </w:r>
      <w:r>
        <w:rPr/>
        <w:t xml:space="preserve">;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w:t>
      </w:r>
      <w:r>
        <w:rPr>
          <w:u w:val="singl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u w:val="singl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secure gun storage and talking to children about gun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Secure gun storage to prevent unauthorized access and use;</w:t>
      </w:r>
    </w:p>
    <w:p>
      <w:pPr>
        <w:spacing w:before="0" w:after="0" w:line="408" w:lineRule="exact"/>
        <w:ind w:left="0" w:right="0" w:firstLine="576"/>
        <w:jc w:val="left"/>
      </w:pPr>
      <w:r>
        <w:rPr>
          <w:u w:val="single"/>
        </w:rPr>
        <w:t xml:space="preserve">(v) Safe handling of firearms; and</w:t>
      </w:r>
    </w:p>
    <w:p>
      <w:pPr>
        <w:spacing w:before="0" w:after="0" w:line="408" w:lineRule="exact"/>
        <w:ind w:left="0" w:right="0" w:firstLine="576"/>
        <w:jc w:val="left"/>
      </w:pPr>
      <w:r>
        <w:rPr>
          <w:u w:val="single"/>
        </w:rPr>
        <w:t xml:space="preserve">(vi) State and federal firearms laws, including prohibited firearms transfers.</w:t>
      </w:r>
    </w:p>
    <w:p>
      <w:pPr>
        <w:spacing w:before="0" w:after="0" w:line="408" w:lineRule="exact"/>
        <w:ind w:left="0" w:right="0" w:firstLine="576"/>
        <w:jc w:val="left"/>
      </w:pPr>
      <w:r>
        <w:rPr>
          <w:u w:val="singl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u w:val="singl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u w:val="single"/>
        </w:rPr>
        <w:t xml:space="preserve">(c) The requirements or time periods in RCW 9.41.092 have been satisfied.</w:t>
      </w:r>
    </w:p>
    <w:p>
      <w:pPr>
        <w:spacing w:before="0" w:after="0" w:line="408" w:lineRule="exact"/>
        <w:ind w:left="0" w:right="0" w:firstLine="576"/>
        <w:jc w:val="left"/>
      </w:pPr>
      <w:r>
        <w:rPr>
          <w:u w:val="single"/>
        </w:rPr>
        <w:t xml:space="preserve">(3)</w:t>
      </w:r>
      <w:r>
        <w:rPr/>
        <w:t xml:space="preserve">(a) Except as provided in (b) of this subsection, in determining whether the purchaser meets the requirements of RCW 9.41.040, the chief of police or sheriff, or the designee of either, shall check with the national crime information center, </w:t>
      </w:r>
      <w:r>
        <w:rPr>
          <w:u w:val="single"/>
        </w:rPr>
        <w:t xml:space="preserve">including the national instant criminal background check system, provided for by the Brady Handgun Violence Prevention Act (18 U.S.C. Sec. 921 et seq.),</w:t>
      </w:r>
      <w:r>
        <w:rPr/>
        <w:t xml:space="preserve">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w:t>
      </w:r>
      <w:r>
        <w:rPr>
          <w:u w:val="single"/>
        </w:rPr>
        <w:t xml:space="preserve">The state, through the legislature or initiative process, may enact a statewide firearms background check system equivalent to, or more comprehensive than, the check required by (a) of this subsection to determine that a purchaser is eligible to possess a firearm under RCW 9.41.040.</w:t>
      </w:r>
      <w:r>
        <w:rPr/>
        <w:t xml:space="preserve"> Once </w:t>
      </w:r>
      <w:r>
        <w:t>((</w:t>
      </w:r>
      <w:r>
        <w:rPr>
          <w:strike/>
        </w:rPr>
        <w:t xml:space="preserve">the</w:t>
      </w:r>
      <w:r>
        <w:t>))</w:t>
      </w:r>
      <w:r>
        <w:rPr/>
        <w:t xml:space="preserve"> </w:t>
      </w:r>
      <w:r>
        <w:rPr>
          <w:u w:val="single"/>
        </w:rPr>
        <w:t xml:space="preserve">a state</w:t>
      </w:r>
      <w:r>
        <w:rPr/>
        <w:t xml:space="preserve"> system is established, a dealer shall use the state system and national instant criminal background check system, provided for by the Brady Handgun Violence Prevention Act (18 U.S.C. Sec. 921 et seq.), to make criminal background checks of applicants to purchase firearms. </w:t>
      </w:r>
      <w:r>
        <w:t>((</w:t>
      </w:r>
      <w:r>
        <w:rPr>
          <w:strike/>
        </w:rPr>
        <w:t xml:space="preserve">However, a chief of police or sheriff, or a designee of either, shall continue to check the health care authority's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In any case under this section where the applicant has an outstanding warrant for his or her arrest from any court of competent jurisdiction for a felony or misdemeanor, the dealer shall hold the delivery of the pistol </w:t>
      </w:r>
      <w:r>
        <w:rPr>
          <w:u w:val="single"/>
        </w:rPr>
        <w:t xml:space="preserve">or semiautomatic assault rifle</w:t>
      </w:r>
      <w:r>
        <w:rPr/>
        <w:t xml:space="preserve"> until the warrant for arrest is served and satisfied by appropriate court appearance. The local jurisdiction for purposes of the sale</w:t>
      </w:r>
      <w:r>
        <w:rPr>
          <w:u w:val="single"/>
        </w:rPr>
        <w:t xml:space="preserve">, or the state pursuant to subsection (3)(b) of this section,</w:t>
      </w:r>
      <w:r>
        <w:rPr/>
        <w:t xml:space="preserve"> shall confirm the existence of outstanding warrants within seventy-two hours after notification of the application to purchase a pistol </w:t>
      </w:r>
      <w:r>
        <w:rPr>
          <w:u w:val="single"/>
        </w:rPr>
        <w:t xml:space="preserve">or semiautomatic assault rifle</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case where the chief or sheriff of the local jurisdiction</w:t>
      </w:r>
      <w:r>
        <w:rPr>
          <w:u w:val="single"/>
        </w:rPr>
        <w:t xml:space="preserve">, or the state pursuant to subsection (3)(b) of this section,</w:t>
      </w:r>
      <w:r>
        <w:rPr/>
        <w:t xml:space="preserve">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w:t>
      </w:r>
      <w:r>
        <w:rPr>
          <w:u w:val="single"/>
        </w:rPr>
        <w:t xml:space="preserve">or the state</w:t>
      </w:r>
      <w:r>
        <w:rPr/>
        <w:t xml:space="preserve"> may hold the sale and delivery of the pistol </w:t>
      </w:r>
      <w:r>
        <w:rPr>
          <w:u w:val="single"/>
        </w:rPr>
        <w:t xml:space="preserve">or semiautomatic assault rifle</w:t>
      </w:r>
      <w:r>
        <w:rPr/>
        <w:t xml:space="preserve"> up to thirty days in order to confirm existing records in this state or elsewhere. After thirty days, the hold will be lifted unless an extension of the thirty days is approved by a local district court</w:t>
      </w:r>
      <w:r>
        <w:rPr>
          <w:u w:val="single"/>
        </w:rPr>
        <w:t xml:space="preserve">, superior court,</w:t>
      </w:r>
      <w:r>
        <w:rPr/>
        <w:t xml:space="preserve"> or municipal court for good cause shown. A dealer shall be notified of each hold placed on the sale by local law enforcement </w:t>
      </w:r>
      <w:r>
        <w:rPr>
          <w:u w:val="single"/>
        </w:rPr>
        <w:t xml:space="preserve">or the state</w:t>
      </w:r>
      <w:r>
        <w:rPr/>
        <w:t xml:space="preserve"> and of any application to the court for additional hold period to confirm records or confirm the identity of the applicant.</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At the time of applying for the purchase of a pistol </w:t>
      </w:r>
      <w:r>
        <w:rPr>
          <w:u w:val="single"/>
        </w:rPr>
        <w:t xml:space="preserve">or semiautomatic assault rifle</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A</w:t>
      </w:r>
      <w:r>
        <w:rPr/>
        <w:t xml:space="preserve"> description of the pistol </w:t>
      </w:r>
      <w:r>
        <w:rPr>
          <w:u w:val="single"/>
        </w:rPr>
        <w:t xml:space="preserve">or semiautomatic assault rifle</w:t>
      </w:r>
      <w:r>
        <w:rPr/>
        <w:t xml:space="preserve"> including the make, model, caliber and manufacturer's number if available at the time of applying for the purchase of a pistol </w:t>
      </w:r>
      <w:r>
        <w:rPr>
          <w:u w:val="single"/>
        </w:rPr>
        <w:t xml:space="preserve">or semiautomatic assault rifle</w:t>
      </w:r>
      <w:r>
        <w:rPr/>
        <w:t xml:space="preserve">. If the manufacturer's number is not available </w:t>
      </w:r>
      <w:r>
        <w:rPr>
          <w:u w:val="single"/>
        </w:rPr>
        <w:t xml:space="preserve">at the time of applying for the purchase of a pistol or semiautomatic assault rifle</w:t>
      </w:r>
      <w:r>
        <w:rPr/>
        <w:t xml:space="preserve">, the application may be processed, but delivery of the pistol </w:t>
      </w:r>
      <w:r>
        <w:rPr>
          <w:u w:val="single"/>
        </w:rPr>
        <w:t xml:space="preserve">or semiautomatic assault rifle</w:t>
      </w:r>
      <w:r>
        <w:rPr/>
        <w:t xml:space="preserve"> to the purchaser may not occur unless the manufacturer's number is recorded on the application by the dealer and transmitted to the chief of police of the municipality or the sheriff of the county in which the purchaser resides</w:t>
      </w:r>
      <w:r>
        <w:rPr>
          <w:u w:val="single"/>
        </w:rPr>
        <w:t xml:space="preserve">, or the state pursuant to subsection (3)(b) of this section</w:t>
      </w:r>
      <w:r>
        <w:rPr/>
        <w:t xml:space="preserve">; </w:t>
      </w:r>
      <w:r>
        <w:t>((</w:t>
      </w:r>
      <w:r>
        <w:rPr>
          <w:strike/>
        </w:rPr>
        <w:t xml:space="preserve">and</w:t>
      </w:r>
      <w:r>
        <w:t>))</w:t>
      </w:r>
    </w:p>
    <w:p>
      <w:pPr>
        <w:spacing w:before="0" w:after="0" w:line="408" w:lineRule="exact"/>
        <w:ind w:left="0" w:right="0" w:firstLine="576"/>
        <w:jc w:val="left"/>
      </w:pPr>
      <w:r>
        <w:rPr>
          <w:u w:val="single"/>
        </w:rPr>
        <w:t xml:space="preserve">(v) A</w:t>
      </w:r>
      <w:r>
        <w:rPr/>
        <w:t xml:space="preserve"> statement that the purchaser is eligible to </w:t>
      </w:r>
      <w:r>
        <w:rPr>
          <w:u w:val="single"/>
        </w:rPr>
        <w:t xml:space="preserve">purchase and</w:t>
      </w:r>
      <w:r>
        <w:rPr/>
        <w:t xml:space="preserve">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 and federal law; and</w:t>
      </w:r>
    </w:p>
    <w:p>
      <w:pPr>
        <w:spacing w:before="0" w:after="0" w:line="408" w:lineRule="exact"/>
        <w:ind w:left="0" w:right="0" w:firstLine="576"/>
        <w:jc w:val="left"/>
      </w:pPr>
      <w:r>
        <w:rPr>
          <w:u w:val="singl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rPr/>
        <w:t xml:space="preserve">.</w:t>
      </w:r>
    </w:p>
    <w:p>
      <w:pPr>
        <w:spacing w:before="0" w:after="0" w:line="408" w:lineRule="exact"/>
        <w:ind w:left="0" w:right="0" w:firstLine="576"/>
        <w:jc w:val="left"/>
      </w:pPr>
      <w:r>
        <w:rPr>
          <w:u w:val="single"/>
        </w:rPr>
        <w:t xml:space="preserve">(b)</w:t>
      </w:r>
      <w:r>
        <w:rPr/>
        <w:t xml:space="preserve"> The application shall contain </w:t>
      </w:r>
      <w:r>
        <w:t>((</w:t>
      </w:r>
      <w:r>
        <w:rPr>
          <w:strike/>
        </w:rPr>
        <w:t xml:space="preserve">a</w:t>
      </w:r>
      <w:r>
        <w:t>))</w:t>
      </w:r>
      <w:r>
        <w:rPr/>
        <w:t xml:space="preserve"> </w:t>
      </w:r>
      <w:r>
        <w:rPr>
          <w:u w:val="single"/>
        </w:rPr>
        <w:t xml:space="preserve">two</w:t>
      </w:r>
      <w:r>
        <w:rPr/>
        <w:t xml:space="preserve"> warning</w:t>
      </w:r>
      <w:r>
        <w:rPr>
          <w:u w:val="single"/>
        </w:rPr>
        <w:t xml:space="preserve">s</w:t>
      </w:r>
      <w:r>
        <w:rPr/>
        <w:t xml:space="preserve"> substantially </w:t>
      </w:r>
      <w:r>
        <w:rPr>
          <w:u w:val="single"/>
        </w:rPr>
        <w:t xml:space="preserve">stated</w:t>
      </w:r>
      <w:r>
        <w:rPr/>
        <w:t xml:space="preserve"> as follows:</w:t>
      </w:r>
    </w:p>
    <w:p>
      <w:pPr>
        <w:spacing w:before="120" w:after="0" w:line="408" w:lineRule="exact"/>
        <w:ind w:left="0" w:right="0" w:firstLine="576"/>
        <w:jc w:val="left"/>
      </w:pPr>
      <w:r>
        <w:rPr>
          <w:u w:val="single"/>
        </w:rPr>
        <w:t xml:space="preserve">(i)</w:t>
      </w:r>
      <w:r>
        <w:rPr/>
        <w:t xml:space="preserve">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r>
        <w:rPr>
          <w:u w:val="single"/>
        </w:rPr>
        <w:t xml:space="preserve">; and</w:t>
      </w:r>
    </w:p>
    <w:p>
      <w:pPr>
        <w:spacing w:before="120" w:after="0" w:line="408" w:lineRule="exact"/>
        <w:ind w:left="0" w:right="0" w:firstLine="576"/>
        <w:jc w:val="left"/>
      </w:pPr>
      <w:r>
        <w:rPr>
          <w:u w:val="single"/>
        </w:rPr>
        <w:t xml:space="preserve">(ii) CAUTION: The presence of a firearm in the home has been associated with an increased risk of death to self and others, including an increased risk of suicide, death during domestic violence incidents, and unintentional deaths to children and others</w:t>
      </w:r>
      <w:r>
        <w:rPr/>
        <w:t xml:space="preserve">.</w:t>
      </w:r>
    </w:p>
    <w:p>
      <w:pPr>
        <w:spacing w:before="120" w:after="0" w:line="408" w:lineRule="exact"/>
        <w:ind w:left="0" w:right="0" w:firstLine="576"/>
        <w:jc w:val="left"/>
      </w:pPr>
      <w:r>
        <w:rPr/>
        <w:t xml:space="preserve">The purchaser shall be given a copy of the department of fish and wildlife pamphlet on the legal limits of the use of firearms</w:t>
      </w:r>
      <w:r>
        <w:t>((</w:t>
      </w:r>
      <w:r>
        <w:rPr>
          <w:strike/>
        </w:rPr>
        <w:t xml:space="preserve">,</w:t>
      </w:r>
      <w:r>
        <w:t>))</w:t>
      </w:r>
      <w:r>
        <w:rPr/>
        <w:t xml:space="preserve"> </w:t>
      </w:r>
      <w:r>
        <w:rPr>
          <w:u w:val="single"/>
        </w:rPr>
        <w:t xml:space="preserve">and</w:t>
      </w:r>
      <w:r>
        <w:rPr/>
        <w:t xml:space="preserve"> firearms safety</w:t>
      </w:r>
      <w:r>
        <w:t>((</w:t>
      </w:r>
      <w:r>
        <w:rPr>
          <w:strike/>
        </w:rPr>
        <w:t xml:space="preserve">, and the fact that local laws and ordinances on firearms are preempted by state law and must be consistent with state law</w:t>
      </w:r>
      <w:r>
        <w:t>))</w:t>
      </w:r>
      <w:r>
        <w:rPr/>
        <w:t xml:space="preserve">.</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w:t>
      </w:r>
      <w:r>
        <w:rPr>
          <w:u w:val="single"/>
        </w:rPr>
        <w:t xml:space="preserve">s</w:t>
      </w:r>
      <w:r>
        <w:rPr/>
        <w:t xml:space="preserve"> (1) </w:t>
      </w:r>
      <w:r>
        <w:rPr>
          <w:u w:val="single"/>
        </w:rPr>
        <w:t xml:space="preserve">and (2)</w:t>
      </w:r>
      <w:r>
        <w:rPr/>
        <w:t xml:space="preserve"> of this section to the chief of police of the municipality or the sheriff of the county of which the purchaser is a resident</w:t>
      </w:r>
      <w:r>
        <w:rPr>
          <w:u w:val="single"/>
        </w:rPr>
        <w:t xml:space="preserve">, or the state pursuant to subsection (3)(b) of this section</w:t>
      </w:r>
      <w:r>
        <w:rPr/>
        <w:t xml:space="preserve">. The triplicate shall be retained by the dealer for six years. The dealer shall deliver the pistol </w:t>
      </w:r>
      <w:r>
        <w:rPr>
          <w:u w:val="single"/>
        </w:rPr>
        <w:t xml:space="preserve">or semiautomatic assault rifle</w:t>
      </w:r>
      <w:r>
        <w:rPr/>
        <w:t xml:space="preserve"> to the purchaser following the period of time specified in this chapter unless the dealer is notified of an investigative hold under subsection </w:t>
      </w:r>
      <w:r>
        <w:t>((</w:t>
      </w:r>
      <w:r>
        <w:rPr>
          <w:strike/>
        </w:rPr>
        <w:t xml:space="preserve">(4)</w:t>
      </w:r>
      <w:r>
        <w:t>))</w:t>
      </w:r>
      <w:r>
        <w:rPr/>
        <w:t xml:space="preserve"> </w:t>
      </w:r>
      <w:r>
        <w:rPr>
          <w:u w:val="single"/>
        </w:rPr>
        <w:t xml:space="preserve">(5)</w:t>
      </w:r>
      <w:r>
        <w:rPr/>
        <w:t xml:space="preserve"> of this section in writing by the chief of police of the municipality </w:t>
      </w:r>
      <w:r>
        <w:t>((</w:t>
      </w:r>
      <w:r>
        <w:rPr>
          <w:strike/>
        </w:rPr>
        <w:t xml:space="preserve">or</w:t>
      </w:r>
      <w:r>
        <w:t>))</w:t>
      </w:r>
      <w:r>
        <w:rPr>
          <w:u w:val="single"/>
        </w:rPr>
        <w:t xml:space="preserve">,</w:t>
      </w:r>
      <w:r>
        <w:rPr/>
        <w:t xml:space="preserve"> the sheriff of the county, </w:t>
      </w:r>
      <w:r>
        <w:rPr>
          <w:u w:val="single"/>
        </w:rPr>
        <w:t xml:space="preserve">or the state,</w:t>
      </w:r>
      <w:r>
        <w:rPr/>
        <w:t xml:space="preserve"> whichever is applicable, </w:t>
      </w:r>
      <w:r>
        <w:t>((</w:t>
      </w:r>
      <w:r>
        <w:rPr>
          <w:strike/>
        </w:rPr>
        <w:t xml:space="preserve">denying</w:t>
      </w:r>
      <w:r>
        <w:t>))</w:t>
      </w:r>
      <w:r>
        <w:rPr/>
        <w:t xml:space="preserve"> </w:t>
      </w:r>
      <w:r>
        <w:rPr>
          <w:u w:val="single"/>
        </w:rPr>
        <w:t xml:space="preserve">or of the denial of</w:t>
      </w:r>
      <w:r>
        <w:rPr/>
        <w:t xml:space="preserve"> the purchaser's application to purchase and the grounds thereof. The application shall not be denied unless the purchaser is not eligible to </w:t>
      </w:r>
      <w:r>
        <w:rPr>
          <w:u w:val="single"/>
        </w:rPr>
        <w:t xml:space="preserve">purchase or</w:t>
      </w:r>
      <w:r>
        <w:rPr/>
        <w:t xml:space="preserve"> possess </w:t>
      </w:r>
      <w:r>
        <w:t>((</w:t>
      </w:r>
      <w:r>
        <w:rPr>
          <w:strike/>
        </w:rPr>
        <w:t xml:space="preserve">a pistol</w:t>
      </w:r>
      <w:r>
        <w:t>))</w:t>
      </w:r>
      <w:r>
        <w:rPr/>
        <w:t xml:space="preserve"> </w:t>
      </w:r>
      <w:r>
        <w:rPr>
          <w:u w:val="single"/>
        </w:rPr>
        <w:t xml:space="preserve">the firearm</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w:t>
      </w:r>
      <w:r>
        <w:rPr>
          <w:u w:val="single"/>
        </w:rPr>
        <w:t xml:space="preserve">, or the state pursuant to subsection (3)(b) of this section,</w:t>
      </w:r>
      <w:r>
        <w:rPr/>
        <w:t xml:space="preserve"> shall retain or destroy applications to purchase a pistol </w:t>
      </w:r>
      <w:r>
        <w:rPr>
          <w:u w:val="single"/>
        </w:rPr>
        <w:t xml:space="preserve">or semiautomatic assault rifle</w:t>
      </w:r>
      <w:r>
        <w:rPr/>
        <w:t xml:space="preserve"> in accordance with the requirements of 18 U.S.C. Sec. 922.</w:t>
      </w:r>
    </w:p>
    <w:p>
      <w:pPr>
        <w:spacing w:before="0" w:after="0" w:line="408" w:lineRule="exact"/>
        <w:ind w:left="0" w:right="0" w:firstLine="576"/>
        <w:jc w:val="left"/>
      </w:pPr>
      <w:r>
        <w:t>((</w:t>
      </w:r>
      <w:r>
        <w:rPr>
          <w:strike/>
        </w:rPr>
        <w:t xml:space="preserve">(6)</w:t>
      </w:r>
      <w:r>
        <w:t>))</w:t>
      </w:r>
      <w:r>
        <w:rPr/>
        <w:t xml:space="preserve"> </w:t>
      </w:r>
      <w:r>
        <w:rPr>
          <w:u w:val="singl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u w:val="single"/>
        </w:rPr>
        <w:t xml:space="preserve">(b) The fee under (a) of this subsection shall be no more than is necessary to fund the following:</w:t>
      </w:r>
    </w:p>
    <w:p>
      <w:pPr>
        <w:spacing w:before="0" w:after="0" w:line="408" w:lineRule="exact"/>
        <w:ind w:left="0" w:right="0" w:firstLine="576"/>
        <w:jc w:val="left"/>
      </w:pPr>
      <w:r>
        <w:rPr>
          <w:u w:val="single"/>
        </w:rPr>
        <w:t xml:space="preserve">(i) The state for the cost of meeting its obligations under this section;</w:t>
      </w:r>
    </w:p>
    <w:p>
      <w:pPr>
        <w:spacing w:before="0" w:after="0" w:line="408" w:lineRule="exact"/>
        <w:ind w:left="0" w:right="0" w:firstLine="576"/>
        <w:jc w:val="left"/>
      </w:pPr>
      <w:r>
        <w:rPr>
          <w:u w:val="singl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u w:val="singl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u w:val="single"/>
        </w:rPr>
        <w:t xml:space="preserve">(8)</w:t>
      </w:r>
      <w:r>
        <w:rPr/>
        <w:t xml:space="preserve">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2018 c 145 s 4 are each amended to read as follows:</w:t>
      </w:r>
    </w:p>
    <w:p>
      <w:pPr>
        <w:spacing w:before="0" w:after="0" w:line="408" w:lineRule="exact"/>
        <w:ind w:left="0" w:right="0" w:firstLine="576"/>
        <w:jc w:val="left"/>
      </w:pPr>
      <w:r>
        <w:rPr/>
        <w:t xml:space="preserve">WAITING PERIOD.</w:t>
      </w:r>
    </w:p>
    <w:p>
      <w:pPr>
        <w:spacing w:before="0" w:after="0" w:line="408" w:lineRule="exact"/>
        <w:ind w:left="0" w:right="0" w:firstLine="576"/>
        <w:jc w:val="left"/>
      </w:pPr>
      <w:r>
        <w:rPr>
          <w:u w:val="single"/>
        </w:rPr>
        <w:t xml:space="preserve">(1)</w:t>
      </w:r>
      <w:r>
        <w:rPr/>
        <w:t xml:space="preserve"> Except as otherwise provided in this chapter </w:t>
      </w:r>
      <w:r>
        <w:rPr>
          <w:u w:val="single"/>
        </w:rPr>
        <w:t xml:space="preserve">and except for semiautomatic assault rifles under subsection (2) of this section</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results of all required background checks are known and the purchaser or transferee </w:t>
      </w:r>
      <w:r>
        <w:t>((</w:t>
      </w:r>
      <w:r>
        <w:rPr>
          <w:strike/>
        </w:rPr>
        <w:t xml:space="preserve">(a)</w:t>
      </w:r>
      <w:r>
        <w:t>))</w:t>
      </w:r>
      <w:r>
        <w:rPr/>
        <w:t xml:space="preserve"> </w:t>
      </w:r>
      <w:r>
        <w:rPr>
          <w:u w:val="single"/>
        </w:rPr>
        <w:t xml:space="preserve">(i)</w:t>
      </w:r>
      <w:r>
        <w:rPr/>
        <w:t xml:space="preserve"> is not prohibited from owning or possessing a firearm under federal or state law and </w:t>
      </w:r>
      <w:r>
        <w:t>((</w:t>
      </w:r>
      <w:r>
        <w:rPr>
          <w:strike/>
        </w:rPr>
        <w:t xml:space="preserve">(b)</w:t>
      </w:r>
      <w:r>
        <w:t>))</w:t>
      </w:r>
      <w:r>
        <w:rPr/>
        <w:t xml:space="preserve"> </w:t>
      </w:r>
      <w:r>
        <w:rPr>
          <w:u w:val="single"/>
        </w:rPr>
        <w:t xml:space="preserve">(ii)</w:t>
      </w:r>
      <w:r>
        <w:rPr/>
        <w:t xml:space="preserve"> does not have a voluntary waiver of firearm rights currently in effect;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u w:val="singl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SECURE GUN STORAGE.</w:t>
      </w:r>
    </w:p>
    <w:p>
      <w:pPr>
        <w:spacing w:before="0" w:after="0" w:line="408" w:lineRule="exact"/>
        <w:ind w:left="0" w:right="0" w:firstLine="576"/>
        <w:jc w:val="left"/>
      </w:pPr>
      <w:r>
        <w:rPr/>
        <w:t xml:space="preserve">(1) A person who stores or leaves a firearm in a location where the person knows, or reasonably should know, that a prohibited person may gain access to the firearm:</w:t>
      </w:r>
    </w:p>
    <w:p>
      <w:pPr>
        <w:spacing w:before="0" w:after="0" w:line="408" w:lineRule="exact"/>
        <w:ind w:left="0" w:right="0" w:firstLine="576"/>
        <w:jc w:val="left"/>
      </w:pPr>
      <w:r>
        <w:rPr/>
        <w:t xml:space="preserve">(a) Is guilty of community endangerment due to unsafe storage of a firearm in the first degree if a prohibited person obtains access and possession of the firearm and causes personal injury or death with the firearm; or</w:t>
      </w:r>
    </w:p>
    <w:p>
      <w:pPr>
        <w:spacing w:before="0" w:after="0" w:line="408" w:lineRule="exact"/>
        <w:ind w:left="0" w:right="0" w:firstLine="576"/>
        <w:jc w:val="left"/>
      </w:pPr>
      <w:r>
        <w:rPr/>
        <w:t xml:space="preserve">(b) Is guilty of community endangerment due to unsafe storage of a firearm in the second degree if a prohibited person obtains access and possession of the firearm and: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Carries, exhibits, or displays the firearm in a public place in a manner that either manifests an intent to intimidate another or that warrants alarm for the safety of other persons;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Community endangerment due to unsafe storage of a firearm in the first degree is a class C felony punishable according to chapter 9A.20 RCW.</w:t>
      </w:r>
    </w:p>
    <w:p>
      <w:pPr>
        <w:spacing w:before="0" w:after="0" w:line="408" w:lineRule="exact"/>
        <w:ind w:left="0" w:right="0" w:firstLine="576"/>
        <w:jc w:val="left"/>
      </w:pPr>
      <w:r>
        <w:rPr/>
        <w:t xml:space="preserve">(b) Community endangerment due to unsafe storage of a firearm in the second degree is a gross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was in secure gun storage, or secured with a trigger lock or similar device that is designed to prevent the unauthorized use or discharge of the firearm;</w:t>
      </w:r>
    </w:p>
    <w:p>
      <w:pPr>
        <w:spacing w:before="0" w:after="0" w:line="408" w:lineRule="exact"/>
        <w:ind w:left="0" w:right="0" w:firstLine="576"/>
        <w:jc w:val="left"/>
      </w:pPr>
      <w:r>
        <w:rPr/>
        <w:t xml:space="preserve">(b) In the case of a person who is a prohibited person on the basis of the person's age, access to the firearm is with the lawful permission of the prohibited person's parent or guardian and supervised by an adult, or is in accordance with RCW 9.41.042;</w:t>
      </w:r>
    </w:p>
    <w:p>
      <w:pPr>
        <w:spacing w:before="0" w:after="0" w:line="408" w:lineRule="exact"/>
        <w:ind w:left="0" w:right="0" w:firstLine="576"/>
        <w:jc w:val="left"/>
      </w:pPr>
      <w:r>
        <w:rPr/>
        <w:t xml:space="preserve">(c) The prohibited person obtains, or obtains and discharges, the firearm in a lawful act of self-defense; or</w:t>
      </w:r>
    </w:p>
    <w:p>
      <w:pPr>
        <w:spacing w:before="0" w:after="0" w:line="408" w:lineRule="exact"/>
        <w:ind w:left="0" w:right="0" w:firstLine="576"/>
        <w:jc w:val="left"/>
      </w:pPr>
      <w:r>
        <w:rPr/>
        <w:t xml:space="preserve">(d) The prohibited person's access to the firearm was obtained as a result of an unlawful entry, provided that the unauthorized access or theft of the firearm is reported to a local law enforcement agency in the jurisdiction in which the unauthorized access or theft occurred within five days of the time the victim of the unlawful entry knew or reasonably should have known that the firearm had been taken.</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or would defeat the purpose of the law in question.</w:t>
      </w:r>
    </w:p>
    <w:p>
      <w:pPr>
        <w:spacing w:before="0" w:after="0" w:line="408" w:lineRule="exact"/>
        <w:ind w:left="0" w:right="0" w:firstLine="576"/>
        <w:jc w:val="left"/>
      </w:pPr>
      <w:r>
        <w:rPr/>
        <w:t xml:space="preserve">(5) For the purposes of this section, "prohibited person" means a person who is prohibited from possessing a firearm under state or federal law.</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AVAILABILITY OF SECURE GUN STORAGE.</w:t>
      </w:r>
    </w:p>
    <w:p>
      <w:pPr>
        <w:spacing w:before="0" w:after="0" w:line="408" w:lineRule="exact"/>
        <w:ind w:left="0" w:right="0" w:firstLine="576"/>
        <w:jc w:val="left"/>
      </w:pPr>
      <w:r>
        <w:rPr/>
        <w:t xml:space="preserve">(1) When selling or transferring any firearm, every dealer shall offer to sell or give the purchaser or transferee a secure gun storage device, or a trigger lock or similar device that is designed to prevent the unauthorized use or discharge of the firearm.</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WARNING: 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WARNING: 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(4) Every person who violates this section is guilty of a class 1 civil infraction under chapter 7.80 RCW and may be fined up to two hundred fifty dollars. However, no such fines may be levied until thirty days have expired from the time warning signs required under subsection (2) of this section are distributed by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2018 c 201 s 6004 are each amended to read as follows:</w:t>
      </w:r>
    </w:p>
    <w:p>
      <w:pPr>
        <w:spacing w:before="0" w:after="0" w:line="408" w:lineRule="exact"/>
        <w:ind w:left="0" w:right="0" w:firstLine="576"/>
        <w:jc w:val="left"/>
      </w:pPr>
      <w:r>
        <w:rPr/>
        <w:t xml:space="preserve">A signed application to purchase a pistol </w:t>
      </w:r>
      <w:r>
        <w:rPr>
          <w:u w:val="single"/>
        </w:rPr>
        <w:t xml:space="preserve">or semiautomatic assault rifle</w:t>
      </w:r>
      <w:r>
        <w:rPr/>
        <w:t xml:space="preserve"> shall constitute a waiver of confidentiality and written request that the health care authority, mental health institutions, and other health care facilities release, to an inquiring court or law enforcement agency, information relevant to the applicant's eligibility to purchase a pistol </w:t>
      </w:r>
      <w:r>
        <w:rPr>
          <w:u w:val="single"/>
        </w:rPr>
        <w:t xml:space="preserve">or semiautomatic assault rifle</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2018 c 201 s 6005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w:t>
      </w:r>
      <w:r>
        <w:t>((</w:t>
      </w:r>
      <w:r>
        <w:rPr>
          <w:strike/>
        </w:rPr>
        <w:t xml:space="preserve">or</w:t>
      </w:r>
      <w:r>
        <w:t>))</w:t>
      </w:r>
      <w:r>
        <w:rPr>
          <w:u w:val="single"/>
        </w:rPr>
        <w:t xml:space="preserve">,</w:t>
      </w:r>
      <w:r>
        <w:rPr/>
        <w:t xml:space="preserve"> law enforcement agency, </w:t>
      </w:r>
      <w:r>
        <w:rPr>
          <w:u w:val="single"/>
        </w:rPr>
        <w:t xml:space="preserve">or the state,</w:t>
      </w:r>
      <w:r>
        <w:rPr/>
        <w:t xml:space="preserve"> supply such relevant information as is necessary to determine the eligibility of a person to possess a </w:t>
      </w:r>
      <w:r>
        <w:t>((</w:t>
      </w:r>
      <w:r>
        <w:rPr>
          <w:strike/>
        </w:rPr>
        <w:t xml:space="preserve">pistol</w:t>
      </w:r>
      <w:r>
        <w:t>))</w:t>
      </w:r>
      <w:r>
        <w:rPr/>
        <w:t xml:space="preserve"> </w:t>
      </w:r>
      <w:r>
        <w:rPr>
          <w:u w:val="single"/>
        </w:rPr>
        <w:t xml:space="preserve">firearm</w:t>
      </w:r>
      <w:r>
        <w:rPr/>
        <w:t xml:space="preserve"> or to be issued a concealed pistol license under RCW 9.41.070 or to purchase a pistol </w:t>
      </w:r>
      <w:r>
        <w:rPr>
          <w:u w:val="single"/>
        </w:rPr>
        <w:t xml:space="preserve">or semiautomatic assault rifle</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w:t>
      </w:r>
      <w:r>
        <w:rPr>
          <w:u w:val="single"/>
        </w:rPr>
        <w:t xml:space="preserve">; or (e) the state pursuant to RCW 9.41.090</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semiautomatic assault rifle</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semiautomatic assault rifle</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semiautomatic assault rifle</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semiautomatic assault rifles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semiautomatic assault rifle</w:t>
      </w:r>
      <w:r>
        <w:rPr/>
        <w:t xml:space="preserve"> may be sold: (i) In violation of any provisions of RCW 9.41.010 through 9.41.810; nor (ii) may a pistol </w:t>
      </w:r>
      <w:r>
        <w:rPr>
          <w:u w:val="single"/>
        </w:rPr>
        <w:t xml:space="preserve">or semiautomatic assault rifle</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 </w:t>
      </w:r>
      <w:r>
        <w:rPr>
          <w:u w:val="single"/>
        </w:rPr>
        <w:t xml:space="preserve">or semiautomatic assault rifle</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w:t>
      </w:r>
      <w:r>
        <w:rPr>
          <w:u w:val="single"/>
        </w:rPr>
        <w:t xml:space="preserve">,</w:t>
      </w:r>
      <w:r>
        <w:rPr/>
        <w:t xml:space="preserve"> and a statement signed by the purchaser that he or she is not ineligible under </w:t>
      </w:r>
      <w:r>
        <w:t>((</w:t>
      </w:r>
      <w:r>
        <w:rPr>
          <w:strike/>
        </w:rPr>
        <w:t xml:space="preserve">RCW 9.41.040</w:t>
      </w:r>
      <w:r>
        <w:t>))</w:t>
      </w:r>
      <w:r>
        <w:rPr/>
        <w:t xml:space="preserve"> </w:t>
      </w:r>
      <w:r>
        <w:rPr>
          <w:u w:val="single"/>
        </w:rPr>
        <w:t xml:space="preserve">state or federal law</w:t>
      </w:r>
      <w:r>
        <w:rPr/>
        <w:t xml:space="preserve">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w:t>
      </w:r>
      <w:r>
        <w:rPr>
          <w:u w:val="single"/>
        </w:rPr>
        <w:t xml:space="preserve">, or the state pursuant to RCW 9.41.090</w:t>
      </w:r>
      <w:r>
        <w:rPr/>
        <w:t xml:space="preserve">;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w:t>
      </w:r>
      <w:r>
        <w:t>((</w:t>
      </w:r>
      <w:r>
        <w:rPr>
          <w:strike/>
        </w:rPr>
        <w:t xml:space="preserve">and</w:t>
      </w:r>
      <w:r>
        <w:t>))</w:t>
      </w:r>
      <w:r>
        <w:rPr>
          <w:u w:val="single"/>
        </w:rPr>
        <w:t xml:space="preserve">,</w:t>
      </w:r>
      <w:r>
        <w:rPr/>
        <w:t xml:space="preserve"> fulfilling all federal and state recordkeeping requirements</w:t>
      </w:r>
      <w:r>
        <w:rPr>
          <w:u w:val="single"/>
        </w:rPr>
        <w:t xml:space="preserve">, and complying with the specific requirements and restrictions on semiautomatic assault rifles in this act</w:t>
      </w:r>
      <w:r>
        <w:rPr/>
        <w:t xml:space="preserve">.</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semiautomatic assault rifles,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A person under twenty-one years of age may not purchase a pistol or semiautomatic assault rifle, and except as otherwise provided in this chapter, no person may sell or transfer a semiautomatic assault rifle to a person under twenty-one years of age.</w:t>
      </w:r>
    </w:p>
    <w:p>
      <w:pPr>
        <w:spacing w:before="0" w:after="0" w:line="408" w:lineRule="exact"/>
        <w:ind w:left="0" w:right="0" w:firstLine="576"/>
        <w:jc w:val="left"/>
      </w:pPr>
      <w:r>
        <w:rPr>
          <w:u w:val="single"/>
        </w:rPr>
        <w:t xml:space="preserve">(2)</w:t>
      </w:r>
      <w:r>
        <w:rPr/>
        <w:t xml:space="preserve"> Unless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Pr>
        <w:spacing w:before="0" w:after="0" w:line="408" w:lineRule="exact"/>
        <w:ind w:left="0" w:right="0" w:firstLine="576"/>
        <w:jc w:val="left"/>
      </w:pPr>
      <w:r>
        <w:rPr>
          <w:u w:val="single"/>
        </w:rPr>
        <w:t xml:space="preserve">(3) Except in the places and situations identified in RCW 9.41.042 (1) through (9) and 9.41.060 (1) through (10), a person at least eighteen years of age, but less than twenty-one years of age, may possess a semiautomatic assault rifle only:</w:t>
      </w:r>
    </w:p>
    <w:p>
      <w:pPr>
        <w:spacing w:before="0" w:after="0" w:line="408" w:lineRule="exact"/>
        <w:ind w:left="0" w:right="0" w:firstLine="576"/>
        <w:jc w:val="left"/>
      </w:pPr>
      <w:r>
        <w:rPr>
          <w:u w:val="single"/>
        </w:rPr>
        <w:t xml:space="preserve">(a) In the person's place of abode;</w:t>
      </w:r>
    </w:p>
    <w:p>
      <w:pPr>
        <w:spacing w:before="0" w:after="0" w:line="408" w:lineRule="exact"/>
        <w:ind w:left="0" w:right="0" w:firstLine="576"/>
        <w:jc w:val="left"/>
      </w:pPr>
      <w:r>
        <w:rPr>
          <w:u w:val="single"/>
        </w:rPr>
        <w:t xml:space="preserve">(b) At the person's fixed place of business;</w:t>
      </w:r>
    </w:p>
    <w:p>
      <w:pPr>
        <w:spacing w:before="0" w:after="0" w:line="408" w:lineRule="exact"/>
        <w:ind w:left="0" w:right="0" w:firstLine="576"/>
        <w:jc w:val="left"/>
      </w:pPr>
      <w:r>
        <w:rPr>
          <w:u w:val="single"/>
        </w:rPr>
        <w:t xml:space="preserve">(c) On real property under his or her control; or</w:t>
      </w:r>
    </w:p>
    <w:p>
      <w:pPr>
        <w:spacing w:before="0" w:after="0" w:line="408" w:lineRule="exact"/>
        <w:ind w:left="0" w:right="0" w:firstLine="576"/>
        <w:jc w:val="left"/>
      </w:pPr>
      <w:r>
        <w:rPr>
          <w:u w:val="single"/>
        </w:rPr>
        <w:t xml:space="preserve">(d) For the specific purpose of (i) moving to a new place of abode; (ii) traveling between the person's place of abode and real property under his or her control; or (iii) selling or transferring the firearm in accordance with the requirements of this chapter; provided that in all of these situations the semiautomatic assault rifle is unloaded and either in secure gun storage or secured with a trigger lock or similar device that is designed to prevent the unauthorized use or discharge of the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w:t>
      </w:r>
      <w:r>
        <w:t>((</w:t>
      </w:r>
      <w:r>
        <w:rPr>
          <w:strike/>
        </w:rPr>
        <w:t xml:space="preserve">may</w:t>
      </w:r>
      <w:r>
        <w:t>))</w:t>
      </w:r>
      <w:r>
        <w:rPr/>
        <w:t xml:space="preserve"> </w:t>
      </w:r>
      <w:r>
        <w:rPr>
          <w:u w:val="single"/>
        </w:rPr>
        <w:t xml:space="preserve">shall</w:t>
      </w:r>
      <w:r>
        <w:rPr/>
        <w:t xml:space="preserve"> keep copies or records of applications for concealed pistol licenses provided for in RCW 9.41.070, copies or records of applications for alien firearm licenses, copies or records of applications to purchase pistols </w:t>
      </w:r>
      <w:r>
        <w:rPr>
          <w:u w:val="single"/>
        </w:rPr>
        <w:t xml:space="preserve">or semiautomatic assault rifles</w:t>
      </w:r>
      <w:r>
        <w:rPr/>
        <w:t xml:space="preserve"> provided for in RCW 9.41.090, and copies or records of pistol </w:t>
      </w:r>
      <w:r>
        <w:rPr>
          <w:u w:val="single"/>
        </w:rPr>
        <w:t xml:space="preserve">or semiautomatic assault rifle</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Within twelve months of the effective date of this section, the department of licensing shall, in conjunction with the Washington state patrol and other state and local law enforcement agencies as necessary, develop a cost-effective and efficient process to:</w:t>
      </w:r>
    </w:p>
    <w:p>
      <w:pPr>
        <w:spacing w:before="0" w:after="0" w:line="408" w:lineRule="exact"/>
        <w:ind w:left="0" w:right="0" w:firstLine="576"/>
        <w:jc w:val="left"/>
      </w:pPr>
      <w:r>
        <w:rPr/>
        <w:t xml:space="preserve">(a) Verify, on an annual or more frequent basis, that persons who acquired pistols or semiautomatic assault rifles pursuant to this chapter remain eligible to possess a firearm under state and federal law; and</w:t>
      </w:r>
    </w:p>
    <w:p>
      <w:pPr>
        <w:spacing w:before="0" w:after="0" w:line="408" w:lineRule="exact"/>
        <w:ind w:left="0" w:right="0" w:firstLine="576"/>
        <w:jc w:val="left"/>
      </w:pPr>
      <w:r>
        <w:rPr/>
        <w:t xml:space="preserve">(b) If such persons are determined to be ineligible for any reason, (i) notify and provide the relevant information to the chief of police or the sheriff of the jurisdiction in which the purchaser resides and (ii) take steps to ensure such persons are not illegally in possession of firearms.</w:t>
      </w:r>
    </w:p>
    <w:p>
      <w:pPr>
        <w:spacing w:before="0" w:after="0" w:line="408" w:lineRule="exact"/>
        <w:ind w:left="0" w:right="0" w:firstLine="576"/>
        <w:jc w:val="left"/>
      </w:pPr>
      <w:r>
        <w:rPr/>
        <w:t xml:space="preserve">(2) The department of licensing, where appropriate, may consult with individuals from the public and private sector or ask the individuals to establish a temporary advisory committee to accomplish the purposes in subsection (1) of this section. Members of such an advisory committee are not entitled to expense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w:t>
      </w:r>
      <w:r>
        <w:rPr>
          <w:u w:val="single"/>
        </w:rPr>
        <w:t xml:space="preserve">"Secure gun storage" means:</w:t>
      </w:r>
    </w:p>
    <w:p>
      <w:pPr>
        <w:spacing w:before="0" w:after="0" w:line="408" w:lineRule="exact"/>
        <w:ind w:left="0" w:right="0" w:firstLine="576"/>
        <w:jc w:val="left"/>
      </w:pPr>
      <w:r>
        <w:rPr>
          <w:u w:val="single"/>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u w:val="single"/>
        </w:rPr>
        <w:t xml:space="preserve">(b) The act of keeping an unloaded firearm stored by such means.</w:t>
      </w:r>
    </w:p>
    <w:p>
      <w:pPr>
        <w:spacing w:before="0" w:after="0" w:line="408" w:lineRule="exact"/>
        <w:ind w:left="0" w:right="0" w:firstLine="576"/>
        <w:jc w:val="left"/>
      </w:pPr>
      <w:r>
        <w:rPr>
          <w:u w:val="single"/>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(26)</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 except for section 13 of this act which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department of licensing may take the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or preempted by federal law, the remainder of the act or the application of the provision to other persons or circumstances is not affected.</w:t>
      </w:r>
    </w:p>
    <w:p/>
    <w:p>
      <w:pPr>
        <w:jc w:val="center"/>
      </w:pPr>
      <w:r>
        <w:rPr>
          <w:b/>
        </w:rPr>
        <w:t>--- END ---</w:t>
      </w:r>
    </w:p>
    <w:sectPr>
      <w:pgNumType w:start="1"/>
      <w:footerReference r:id="R11f7f88ade9a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5feaa4c664dc2" /><Relationship Type="http://schemas.openxmlformats.org/officeDocument/2006/relationships/footer" Target="/word/footer1.xml" Id="R11f7f88ade9a4b8a" /><Relationship Type="http://schemas.openxmlformats.org/officeDocument/2006/relationships/image" Target="/media/image.png" Id="rId101" /></Relationships>
</file>