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A0ECF" w:rsidP="0072541D">
          <w:pPr>
            <w:pStyle w:val="AmendDocName"/>
          </w:pPr>
          <w:customXml w:element="BillDocName">
            <w:r>
              <w:t xml:space="preserve">2261-S</w:t>
            </w:r>
          </w:customXml>
          <w:customXml w:element="AmendType">
            <w:r>
              <w:t xml:space="preserve"> AMH</w:t>
            </w:r>
          </w:customXml>
          <w:customXml w:element="SponsorAcronym">
            <w:r>
              <w:t xml:space="preserve"> COX</w:t>
            </w:r>
          </w:customXml>
          <w:customXml w:element="DrafterAcronym">
            <w:r>
              <w:t xml:space="preserve"> MCLA</w:t>
            </w:r>
          </w:customXml>
          <w:customXml w:element="DraftNumber">
            <w:r>
              <w:t xml:space="preserve"> 438</w:t>
            </w:r>
          </w:customXml>
        </w:p>
      </w:customXml>
      <w:customXml w:element="OfferedBy">
        <w:p w:rsidR="00DF5D0E" w:rsidRDefault="00684BD7" w:rsidP="00B73E0A">
          <w:pPr>
            <w:pStyle w:val="OfferedBy"/>
            <w:spacing w:after="120"/>
          </w:pPr>
          <w:r>
            <w:tab/>
          </w:r>
          <w:r>
            <w:tab/>
          </w:r>
          <w:r>
            <w:tab/>
          </w:r>
        </w:p>
      </w:customXml>
      <w:customXml w:element="Heading">
        <w:p w:rsidR="00DF5D0E" w:rsidRDefault="00DA0ECF">
          <w:customXml w:element="ReferenceNumber">
            <w:r w:rsidR="00684BD7">
              <w:rPr>
                <w:b/>
                <w:u w:val="single"/>
              </w:rPr>
              <w:t>SHB 2261</w:t>
            </w:r>
            <w:r w:rsidR="00DE256E">
              <w:t xml:space="preserve"> - </w:t>
            </w:r>
          </w:customXml>
          <w:customXml w:element="Floor">
            <w:r w:rsidR="00684BD7">
              <w:t>H AMD TO H AMD (H-2636.1/09)</w:t>
            </w:r>
          </w:customXml>
          <w:customXml w:element="AmendNumber">
            <w:r>
              <w:rPr>
                <w:b/>
              </w:rPr>
              <w:t xml:space="preserve"> 427</w:t>
            </w:r>
          </w:customXml>
        </w:p>
        <w:p w:rsidR="00DF5D0E" w:rsidRDefault="00DA0ECF" w:rsidP="00605C39">
          <w:pPr>
            <w:ind w:firstLine="576"/>
          </w:pPr>
          <w:customXml w:element="Sponsors">
            <w:r>
              <w:t xml:space="preserve">By Representative Cox</w:t>
            </w:r>
          </w:customXml>
        </w:p>
        <w:p w:rsidR="00DF5D0E" w:rsidRDefault="00DA0ECF" w:rsidP="00846034">
          <w:pPr>
            <w:spacing w:line="408" w:lineRule="exact"/>
            <w:jc w:val="right"/>
            <w:rPr>
              <w:b/>
              <w:bCs/>
            </w:rPr>
          </w:pPr>
          <w:customXml w:element="FloorAction">
            <w:r>
              <w:t xml:space="preserve">NOT ADOPTED 3/12/2009</w:t>
            </w:r>
          </w:customXml>
        </w:p>
      </w:customXml>
      <w:permStart w:id="0" w:edGrp="everyone" w:displacedByCustomXml="next"/>
      <w:customXml w:element="Page">
        <w:p w:rsidR="00684BD7" w:rsidRPr="0086740D" w:rsidRDefault="00DA0ECF" w:rsidP="0086740D">
          <w:pPr>
            <w:pStyle w:val="RCWSLText"/>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84BD7" w:rsidRPr="0086740D">
            <w:rPr>
              <w:spacing w:val="0"/>
            </w:rPr>
            <w:t xml:space="preserve">On page </w:t>
          </w:r>
          <w:r w:rsidR="0086740D" w:rsidRPr="0086740D">
            <w:rPr>
              <w:spacing w:val="0"/>
            </w:rPr>
            <w:t>30, after line 20 of the striking amendment, insert the following:</w:t>
          </w:r>
        </w:p>
        <w:p w:rsidR="0086740D" w:rsidRPr="0086740D" w:rsidRDefault="0086740D" w:rsidP="0086740D">
          <w:pPr>
            <w:pStyle w:val="RCWSLText"/>
            <w:rPr>
              <w:spacing w:val="0"/>
            </w:rPr>
          </w:pPr>
          <w:r>
            <w:rPr>
              <w:spacing w:val="0"/>
            </w:rPr>
            <w:tab/>
          </w:r>
          <w:r w:rsidRPr="0086740D">
            <w:rPr>
              <w:spacing w:val="0"/>
            </w:rPr>
            <w:t>"</w:t>
          </w:r>
          <w:r w:rsidRPr="0086740D">
            <w:rPr>
              <w:b/>
              <w:spacing w:val="0"/>
            </w:rPr>
            <w:t>Sec. 20</w:t>
          </w:r>
          <w:r>
            <w:rPr>
              <w:b/>
              <w:spacing w:val="0"/>
            </w:rPr>
            <w:t>5</w:t>
          </w:r>
          <w:r w:rsidRPr="0086740D">
            <w:rPr>
              <w:b/>
              <w:spacing w:val="0"/>
            </w:rPr>
            <w:t xml:space="preserve">.  </w:t>
          </w:r>
          <w:r w:rsidRPr="0086740D">
            <w:rPr>
              <w:spacing w:val="0"/>
            </w:rPr>
            <w:t>RCW 28A.400.205 and 2003 1st sp.s. c 20 s 1 are each amended to read as follows:</w:t>
          </w:r>
        </w:p>
        <w:p w:rsidR="0086740D" w:rsidRPr="0086740D" w:rsidRDefault="0086740D" w:rsidP="0086740D">
          <w:pPr>
            <w:pStyle w:val="RCWSLText"/>
            <w:rPr>
              <w:spacing w:val="0"/>
            </w:rPr>
          </w:pPr>
          <w:r w:rsidRPr="0086740D">
            <w:rPr>
              <w:spacing w:val="0"/>
            </w:rPr>
            <w:tab/>
            <w:t>(1) School district employees shall be provided an annual salary cost-of-living increase in accordance with this section.</w:t>
          </w:r>
        </w:p>
        <w:p w:rsidR="0086740D" w:rsidRPr="0086740D" w:rsidRDefault="0086740D" w:rsidP="0086740D">
          <w:pPr>
            <w:pStyle w:val="RCWSLText"/>
            <w:rPr>
              <w:spacing w:val="0"/>
            </w:rPr>
          </w:pPr>
          <w:r w:rsidRPr="0086740D">
            <w:rPr>
              <w:spacing w:val="0"/>
            </w:rPr>
            <w:tab/>
            <w:t>(a) The cost-of-living increase shall be calculated by applying the rate of the yearly increase in the cost-of-living index to any state-funded salary base used in state funding formulas for teachers and other school district employees.  Beginning with the 2001-02 school year, and for each subsequent school year, except for the 2003-04 and 2004-05 school years, each school district shall be provided a cost-of-living allocation sufficient to grant this cost-of-living increase</w:t>
          </w:r>
          <w:r w:rsidRPr="0086740D">
            <w:rPr>
              <w:spacing w:val="0"/>
              <w:u w:val="single"/>
            </w:rPr>
            <w:t>, except as provided in subsection (3) of this section</w:t>
          </w:r>
          <w:r w:rsidRPr="0086740D">
            <w:rPr>
              <w:spacing w:val="0"/>
            </w:rPr>
            <w:t>.</w:t>
          </w:r>
        </w:p>
        <w:p w:rsidR="0086740D" w:rsidRPr="0086740D" w:rsidRDefault="0086740D" w:rsidP="0086740D">
          <w:pPr>
            <w:pStyle w:val="RCWSLText"/>
            <w:rPr>
              <w:spacing w:val="0"/>
            </w:rPr>
          </w:pPr>
          <w:r w:rsidRPr="0086740D">
            <w:rPr>
              <w:spacing w:val="0"/>
            </w:rPr>
            <w:tab/>
            <w:t>(b) A school district shall distribute its cost-of-living allocation for salaries and salary-related benefits in accordance with the district's salary schedules, collective bargaining agreements, and compensation policies.  No later than the end of the school year, each school district shall certify to the superintendent of public instruction that it has spent funds provided for cost-of-living increases on salaries and salary-related benefits.</w:t>
          </w:r>
        </w:p>
        <w:p w:rsidR="0086740D" w:rsidRPr="0086740D" w:rsidRDefault="0086740D" w:rsidP="0086740D">
          <w:pPr>
            <w:pStyle w:val="RCWSLText"/>
            <w:rPr>
              <w:spacing w:val="0"/>
            </w:rPr>
          </w:pPr>
          <w:r w:rsidRPr="0086740D">
            <w:rPr>
              <w:spacing w:val="0"/>
            </w:rPr>
            <w:tab/>
            <w:t xml:space="preserve">(c) Any funded cost-of-living increase shall be included in the salary base used to determine cost-of-living increases for school employees in subsequent years.  For teachers and other certificated instructional staff, the rate of the annual cost-of-living increase </w:t>
          </w:r>
          <w:r w:rsidRPr="0086740D">
            <w:rPr>
              <w:spacing w:val="0"/>
            </w:rPr>
            <w:lastRenderedPageBreak/>
            <w:t>funded for certificated instructional staff shall be applied to the base salary used with the statewide salary allocation schedule established under RCW 28A.150.410 and to any other salary models used to recognize school district personnel costs.</w:t>
          </w:r>
        </w:p>
        <w:p w:rsidR="0086740D" w:rsidRDefault="0086740D" w:rsidP="0086740D">
          <w:pPr>
            <w:pStyle w:val="RCWSLText"/>
            <w:rPr>
              <w:spacing w:val="0"/>
            </w:rPr>
          </w:pPr>
          <w:r w:rsidRPr="0086740D">
            <w:rPr>
              <w:spacing w:val="0"/>
            </w:rPr>
            <w:tab/>
            <w:t xml:space="preserve">(2) For the purposes of this section,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 </w:t>
          </w:r>
        </w:p>
        <w:p w:rsidR="0086740D" w:rsidRPr="0086740D" w:rsidRDefault="0086740D" w:rsidP="0086740D">
          <w:pPr>
            <w:pStyle w:val="RCWSLText"/>
            <w:rPr>
              <w:spacing w:val="0"/>
            </w:rPr>
          </w:pPr>
          <w:r>
            <w:rPr>
              <w:spacing w:val="0"/>
            </w:rPr>
            <w:tab/>
          </w:r>
          <w:r w:rsidRPr="0086740D">
            <w:rPr>
              <w:spacing w:val="0"/>
              <w:u w:val="single"/>
            </w:rPr>
            <w:t>(3) For school districts that have historically received teacher salary allocations in excess of the statewide salary schedule under RCW 28A.150.410 or whose salary allocation</w:t>
          </w:r>
          <w:r>
            <w:rPr>
              <w:spacing w:val="0"/>
              <w:u w:val="single"/>
            </w:rPr>
            <w:t>s</w:t>
          </w:r>
          <w:r w:rsidRPr="0086740D">
            <w:rPr>
              <w:spacing w:val="0"/>
              <w:u w:val="single"/>
            </w:rPr>
            <w:t xml:space="preserve"> for certificated administrative </w:t>
          </w:r>
          <w:r w:rsidR="001A14CF">
            <w:rPr>
              <w:spacing w:val="0"/>
              <w:u w:val="single"/>
            </w:rPr>
            <w:t xml:space="preserve">or </w:t>
          </w:r>
          <w:r w:rsidRPr="0086740D">
            <w:rPr>
              <w:spacing w:val="0"/>
              <w:u w:val="single"/>
            </w:rPr>
            <w:t xml:space="preserve">classified staff </w:t>
          </w:r>
          <w:r>
            <w:rPr>
              <w:spacing w:val="0"/>
              <w:u w:val="single"/>
            </w:rPr>
            <w:t xml:space="preserve">authorized in the omnibus appropriations act </w:t>
          </w:r>
          <w:r w:rsidRPr="0086740D">
            <w:rPr>
              <w:spacing w:val="0"/>
              <w:u w:val="single"/>
            </w:rPr>
            <w:t>exceed the</w:t>
          </w:r>
          <w:r>
            <w:rPr>
              <w:spacing w:val="0"/>
              <w:u w:val="single"/>
            </w:rPr>
            <w:t xml:space="preserve"> salary allocations provided to other school districts</w:t>
          </w:r>
          <w:r w:rsidRPr="0086740D">
            <w:rPr>
              <w:spacing w:val="0"/>
              <w:u w:val="single"/>
            </w:rPr>
            <w:t>, the legislature shall provide a cost-of-living increase under this section at fifty percent of the amount that would otherwise be calculated under this section</w:t>
          </w:r>
          <w:r w:rsidR="001A14CF">
            <w:rPr>
              <w:spacing w:val="0"/>
              <w:u w:val="single"/>
            </w:rPr>
            <w:t xml:space="preserve"> for those salary allocations that are in excess</w:t>
          </w:r>
          <w:r w:rsidR="00893928">
            <w:rPr>
              <w:spacing w:val="0"/>
              <w:u w:val="single"/>
            </w:rPr>
            <w:t>,</w:t>
          </w:r>
          <w:r w:rsidRPr="0086740D">
            <w:rPr>
              <w:spacing w:val="0"/>
              <w:u w:val="single"/>
            </w:rPr>
            <w:t xml:space="preserve"> until salary allocations have been equalized across all districts.</w:t>
          </w:r>
          <w:r>
            <w:rPr>
              <w:spacing w:val="0"/>
            </w:rPr>
            <w:t>"</w:t>
          </w:r>
        </w:p>
        <w:p w:rsidR="0086740D" w:rsidRPr="0086740D" w:rsidRDefault="0086740D" w:rsidP="0086740D">
          <w:pPr>
            <w:pStyle w:val="RCWSLText"/>
          </w:pPr>
        </w:p>
        <w:p w:rsidR="00ED2EEB" w:rsidRDefault="00DE256E" w:rsidP="001A14CF">
          <w:pPr>
            <w:pStyle w:val="RCWSLText"/>
            <w:suppressLineNumbers/>
          </w:pPr>
          <w:r>
            <w:tab/>
          </w:r>
        </w:p>
      </w:customXml>
      <w:customXml w:element="Effect">
        <w:p w:rsidR="00DF5D0E" w:rsidRPr="001A14CF" w:rsidRDefault="00ED2EEB" w:rsidP="001A14CF">
          <w:pPr>
            <w:pStyle w:val="Effect"/>
            <w:rPr>
              <w:spacing w:val="0"/>
            </w:rPr>
          </w:pPr>
          <w:r>
            <w:tab/>
          </w:r>
          <w:r w:rsidR="00DE256E">
            <w:tab/>
          </w:r>
          <w:r w:rsidR="00DE256E" w:rsidRPr="001A14CF">
            <w:rPr>
              <w:b/>
              <w:spacing w:val="0"/>
              <w:u w:val="single"/>
            </w:rPr>
            <w:t>EFFECT:</w:t>
          </w:r>
          <w:r w:rsidR="00DE256E" w:rsidRPr="001A14CF">
            <w:rPr>
              <w:spacing w:val="0"/>
            </w:rPr>
            <w:t>  </w:t>
          </w:r>
          <w:r w:rsidR="001A14CF" w:rsidRPr="001A14CF">
            <w:rPr>
              <w:spacing w:val="0"/>
            </w:rPr>
            <w:t xml:space="preserve">Provides that school districts with salary allocations for </w:t>
          </w:r>
          <w:r w:rsidR="001A14CF">
            <w:rPr>
              <w:spacing w:val="0"/>
            </w:rPr>
            <w:t>Certificated Instructional Staff</w:t>
          </w:r>
          <w:r w:rsidR="001A14CF" w:rsidRPr="001A14CF">
            <w:rPr>
              <w:spacing w:val="0"/>
            </w:rPr>
            <w:t xml:space="preserve"> that exceed the statewide salary schedule or </w:t>
          </w:r>
          <w:r w:rsidR="00893928">
            <w:rPr>
              <w:spacing w:val="0"/>
            </w:rPr>
            <w:t xml:space="preserve">whose allocations </w:t>
          </w:r>
          <w:r w:rsidR="001A14CF">
            <w:rPr>
              <w:spacing w:val="0"/>
            </w:rPr>
            <w:t xml:space="preserve">for </w:t>
          </w:r>
          <w:r w:rsidR="001A14CF" w:rsidRPr="001A14CF">
            <w:rPr>
              <w:spacing w:val="0"/>
            </w:rPr>
            <w:t>administrative and classified staff</w:t>
          </w:r>
          <w:r w:rsidR="001A14CF">
            <w:rPr>
              <w:spacing w:val="0"/>
            </w:rPr>
            <w:t xml:space="preserve"> exceed the allocations for other districts</w:t>
          </w:r>
          <w:r w:rsidR="00893928">
            <w:rPr>
              <w:spacing w:val="0"/>
            </w:rPr>
            <w:t>,</w:t>
          </w:r>
          <w:r w:rsidR="001A14CF" w:rsidRPr="001A14CF">
            <w:rPr>
              <w:spacing w:val="0"/>
            </w:rPr>
            <w:t xml:space="preserve"> receive a cost-of-living </w:t>
          </w:r>
          <w:r w:rsidR="00893928">
            <w:rPr>
              <w:spacing w:val="0"/>
            </w:rPr>
            <w:t>increase</w:t>
          </w:r>
          <w:r w:rsidR="001A14CF">
            <w:rPr>
              <w:spacing w:val="0"/>
            </w:rPr>
            <w:t xml:space="preserve"> under Initiative 732</w:t>
          </w:r>
          <w:r w:rsidR="001A14CF" w:rsidRPr="001A14CF">
            <w:rPr>
              <w:spacing w:val="0"/>
            </w:rPr>
            <w:t xml:space="preserve"> at 50 percent of the amount tha</w:t>
          </w:r>
          <w:r w:rsidR="001A14CF">
            <w:rPr>
              <w:spacing w:val="0"/>
            </w:rPr>
            <w:t>t</w:t>
          </w:r>
          <w:r w:rsidR="001A14CF" w:rsidRPr="001A14CF">
            <w:rPr>
              <w:spacing w:val="0"/>
            </w:rPr>
            <w:t xml:space="preserve"> would otherwise be calculated, until allocations have been equalized across all districts.</w:t>
          </w:r>
        </w:p>
      </w:customXml>
      <w:permEnd w:id="0"/>
      <w:p w:rsidR="00DF5D0E" w:rsidRDefault="00DF5D0E" w:rsidP="00684BD7">
        <w:pPr>
          <w:pStyle w:val="AmendSectionPostSpace"/>
          <w:suppressLineNumbers/>
        </w:pPr>
      </w:p>
      <w:p w:rsidR="00DF5D0E" w:rsidRDefault="00DF5D0E" w:rsidP="00684BD7">
        <w:pPr>
          <w:pStyle w:val="BillEnd"/>
          <w:suppressLineNumbers/>
        </w:pPr>
      </w:p>
      <w:p w:rsidR="00DF5D0E" w:rsidRDefault="00DE256E" w:rsidP="00684BD7">
        <w:pPr>
          <w:pStyle w:val="BillEnd"/>
          <w:suppressLineNumbers/>
        </w:pPr>
        <w:r>
          <w:rPr>
            <w:b/>
          </w:rPr>
          <w:t>--- END ---</w:t>
        </w:r>
      </w:p>
      <w:p w:rsidR="00DF5D0E" w:rsidRDefault="00DA0ECF" w:rsidP="00684BD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40D" w:rsidRDefault="0086740D" w:rsidP="00DF5D0E">
      <w:r>
        <w:separator/>
      </w:r>
    </w:p>
  </w:endnote>
  <w:endnote w:type="continuationSeparator" w:id="1">
    <w:p w:rsidR="0086740D" w:rsidRDefault="0086740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0D" w:rsidRDefault="00DA0ECF">
    <w:pPr>
      <w:pStyle w:val="AmendDraftFooter"/>
    </w:pPr>
    <w:fldSimple w:instr=" TITLE   \* MERGEFORMAT ">
      <w:r w:rsidR="002F2B45">
        <w:t>2261-S AMH COX MCLA 438</w:t>
      </w:r>
    </w:fldSimple>
    <w:r w:rsidR="0086740D">
      <w:tab/>
    </w:r>
    <w:fldSimple w:instr=" PAGE  \* Arabic  \* MERGEFORMAT ">
      <w:r w:rsidR="002F2B4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0D" w:rsidRDefault="00DA0ECF">
    <w:pPr>
      <w:pStyle w:val="AmendDraftFooter"/>
    </w:pPr>
    <w:fldSimple w:instr=" TITLE   \* MERGEFORMAT ">
      <w:r w:rsidR="002F2B45">
        <w:t>2261-S AMH COX MCLA 438</w:t>
      </w:r>
    </w:fldSimple>
    <w:r w:rsidR="0086740D">
      <w:tab/>
    </w:r>
    <w:fldSimple w:instr=" PAGE  \* Arabic  \* MERGEFORMAT ">
      <w:r w:rsidR="002F2B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40D" w:rsidRDefault="0086740D" w:rsidP="00DF5D0E">
      <w:r>
        <w:separator/>
      </w:r>
    </w:p>
  </w:footnote>
  <w:footnote w:type="continuationSeparator" w:id="1">
    <w:p w:rsidR="0086740D" w:rsidRDefault="0086740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0D" w:rsidRDefault="00DA0EC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6740D" w:rsidRDefault="0086740D">
                <w:pPr>
                  <w:pStyle w:val="RCWSLText"/>
                  <w:jc w:val="right"/>
                </w:pPr>
                <w:r>
                  <w:t>1</w:t>
                </w:r>
              </w:p>
              <w:p w:rsidR="0086740D" w:rsidRDefault="0086740D">
                <w:pPr>
                  <w:pStyle w:val="RCWSLText"/>
                  <w:jc w:val="right"/>
                </w:pPr>
                <w:r>
                  <w:t>2</w:t>
                </w:r>
              </w:p>
              <w:p w:rsidR="0086740D" w:rsidRDefault="0086740D">
                <w:pPr>
                  <w:pStyle w:val="RCWSLText"/>
                  <w:jc w:val="right"/>
                </w:pPr>
                <w:r>
                  <w:t>3</w:t>
                </w:r>
              </w:p>
              <w:p w:rsidR="0086740D" w:rsidRDefault="0086740D">
                <w:pPr>
                  <w:pStyle w:val="RCWSLText"/>
                  <w:jc w:val="right"/>
                </w:pPr>
                <w:r>
                  <w:t>4</w:t>
                </w:r>
              </w:p>
              <w:p w:rsidR="0086740D" w:rsidRDefault="0086740D">
                <w:pPr>
                  <w:pStyle w:val="RCWSLText"/>
                  <w:jc w:val="right"/>
                </w:pPr>
                <w:r>
                  <w:t>5</w:t>
                </w:r>
              </w:p>
              <w:p w:rsidR="0086740D" w:rsidRDefault="0086740D">
                <w:pPr>
                  <w:pStyle w:val="RCWSLText"/>
                  <w:jc w:val="right"/>
                </w:pPr>
                <w:r>
                  <w:t>6</w:t>
                </w:r>
              </w:p>
              <w:p w:rsidR="0086740D" w:rsidRDefault="0086740D">
                <w:pPr>
                  <w:pStyle w:val="RCWSLText"/>
                  <w:jc w:val="right"/>
                </w:pPr>
                <w:r>
                  <w:t>7</w:t>
                </w:r>
              </w:p>
              <w:p w:rsidR="0086740D" w:rsidRDefault="0086740D">
                <w:pPr>
                  <w:pStyle w:val="RCWSLText"/>
                  <w:jc w:val="right"/>
                </w:pPr>
                <w:r>
                  <w:t>8</w:t>
                </w:r>
              </w:p>
              <w:p w:rsidR="0086740D" w:rsidRDefault="0086740D">
                <w:pPr>
                  <w:pStyle w:val="RCWSLText"/>
                  <w:jc w:val="right"/>
                </w:pPr>
                <w:r>
                  <w:t>9</w:t>
                </w:r>
              </w:p>
              <w:p w:rsidR="0086740D" w:rsidRDefault="0086740D">
                <w:pPr>
                  <w:pStyle w:val="RCWSLText"/>
                  <w:jc w:val="right"/>
                </w:pPr>
                <w:r>
                  <w:t>10</w:t>
                </w:r>
              </w:p>
              <w:p w:rsidR="0086740D" w:rsidRDefault="0086740D">
                <w:pPr>
                  <w:pStyle w:val="RCWSLText"/>
                  <w:jc w:val="right"/>
                </w:pPr>
                <w:r>
                  <w:t>11</w:t>
                </w:r>
              </w:p>
              <w:p w:rsidR="0086740D" w:rsidRDefault="0086740D">
                <w:pPr>
                  <w:pStyle w:val="RCWSLText"/>
                  <w:jc w:val="right"/>
                </w:pPr>
                <w:r>
                  <w:t>12</w:t>
                </w:r>
              </w:p>
              <w:p w:rsidR="0086740D" w:rsidRDefault="0086740D">
                <w:pPr>
                  <w:pStyle w:val="RCWSLText"/>
                  <w:jc w:val="right"/>
                </w:pPr>
                <w:r>
                  <w:t>13</w:t>
                </w:r>
              </w:p>
              <w:p w:rsidR="0086740D" w:rsidRDefault="0086740D">
                <w:pPr>
                  <w:pStyle w:val="RCWSLText"/>
                  <w:jc w:val="right"/>
                </w:pPr>
                <w:r>
                  <w:t>14</w:t>
                </w:r>
              </w:p>
              <w:p w:rsidR="0086740D" w:rsidRDefault="0086740D">
                <w:pPr>
                  <w:pStyle w:val="RCWSLText"/>
                  <w:jc w:val="right"/>
                </w:pPr>
                <w:r>
                  <w:t>15</w:t>
                </w:r>
              </w:p>
              <w:p w:rsidR="0086740D" w:rsidRDefault="0086740D">
                <w:pPr>
                  <w:pStyle w:val="RCWSLText"/>
                  <w:jc w:val="right"/>
                </w:pPr>
                <w:r>
                  <w:t>16</w:t>
                </w:r>
              </w:p>
              <w:p w:rsidR="0086740D" w:rsidRDefault="0086740D">
                <w:pPr>
                  <w:pStyle w:val="RCWSLText"/>
                  <w:jc w:val="right"/>
                </w:pPr>
                <w:r>
                  <w:t>17</w:t>
                </w:r>
              </w:p>
              <w:p w:rsidR="0086740D" w:rsidRDefault="0086740D">
                <w:pPr>
                  <w:pStyle w:val="RCWSLText"/>
                  <w:jc w:val="right"/>
                </w:pPr>
                <w:r>
                  <w:t>18</w:t>
                </w:r>
              </w:p>
              <w:p w:rsidR="0086740D" w:rsidRDefault="0086740D">
                <w:pPr>
                  <w:pStyle w:val="RCWSLText"/>
                  <w:jc w:val="right"/>
                </w:pPr>
                <w:r>
                  <w:t>19</w:t>
                </w:r>
              </w:p>
              <w:p w:rsidR="0086740D" w:rsidRDefault="0086740D">
                <w:pPr>
                  <w:pStyle w:val="RCWSLText"/>
                  <w:jc w:val="right"/>
                </w:pPr>
                <w:r>
                  <w:t>20</w:t>
                </w:r>
              </w:p>
              <w:p w:rsidR="0086740D" w:rsidRDefault="0086740D">
                <w:pPr>
                  <w:pStyle w:val="RCWSLText"/>
                  <w:jc w:val="right"/>
                </w:pPr>
                <w:r>
                  <w:t>21</w:t>
                </w:r>
              </w:p>
              <w:p w:rsidR="0086740D" w:rsidRDefault="0086740D">
                <w:pPr>
                  <w:pStyle w:val="RCWSLText"/>
                  <w:jc w:val="right"/>
                </w:pPr>
                <w:r>
                  <w:t>22</w:t>
                </w:r>
              </w:p>
              <w:p w:rsidR="0086740D" w:rsidRDefault="0086740D">
                <w:pPr>
                  <w:pStyle w:val="RCWSLText"/>
                  <w:jc w:val="right"/>
                </w:pPr>
                <w:r>
                  <w:t>23</w:t>
                </w:r>
              </w:p>
              <w:p w:rsidR="0086740D" w:rsidRDefault="0086740D">
                <w:pPr>
                  <w:pStyle w:val="RCWSLText"/>
                  <w:jc w:val="right"/>
                </w:pPr>
                <w:r>
                  <w:t>24</w:t>
                </w:r>
              </w:p>
              <w:p w:rsidR="0086740D" w:rsidRDefault="0086740D">
                <w:pPr>
                  <w:pStyle w:val="RCWSLText"/>
                  <w:jc w:val="right"/>
                </w:pPr>
                <w:r>
                  <w:t>25</w:t>
                </w:r>
              </w:p>
              <w:p w:rsidR="0086740D" w:rsidRDefault="0086740D">
                <w:pPr>
                  <w:pStyle w:val="RCWSLText"/>
                  <w:jc w:val="right"/>
                </w:pPr>
                <w:r>
                  <w:t>26</w:t>
                </w:r>
              </w:p>
              <w:p w:rsidR="0086740D" w:rsidRDefault="0086740D">
                <w:pPr>
                  <w:pStyle w:val="RCWSLText"/>
                  <w:jc w:val="right"/>
                </w:pPr>
                <w:r>
                  <w:t>27</w:t>
                </w:r>
              </w:p>
              <w:p w:rsidR="0086740D" w:rsidRDefault="0086740D">
                <w:pPr>
                  <w:pStyle w:val="RCWSLText"/>
                  <w:jc w:val="right"/>
                </w:pPr>
                <w:r>
                  <w:t>28</w:t>
                </w:r>
              </w:p>
              <w:p w:rsidR="0086740D" w:rsidRDefault="0086740D">
                <w:pPr>
                  <w:pStyle w:val="RCWSLText"/>
                  <w:jc w:val="right"/>
                </w:pPr>
                <w:r>
                  <w:t>29</w:t>
                </w:r>
              </w:p>
              <w:p w:rsidR="0086740D" w:rsidRDefault="0086740D">
                <w:pPr>
                  <w:pStyle w:val="RCWSLText"/>
                  <w:jc w:val="right"/>
                </w:pPr>
                <w:r>
                  <w:t>30</w:t>
                </w:r>
              </w:p>
              <w:p w:rsidR="0086740D" w:rsidRDefault="0086740D">
                <w:pPr>
                  <w:pStyle w:val="RCWSLText"/>
                  <w:jc w:val="right"/>
                </w:pPr>
                <w:r>
                  <w:t>31</w:t>
                </w:r>
              </w:p>
              <w:p w:rsidR="0086740D" w:rsidRDefault="0086740D">
                <w:pPr>
                  <w:pStyle w:val="RCWSLText"/>
                  <w:jc w:val="right"/>
                </w:pPr>
                <w:r>
                  <w:t>32</w:t>
                </w:r>
              </w:p>
              <w:p w:rsidR="0086740D" w:rsidRDefault="0086740D">
                <w:pPr>
                  <w:pStyle w:val="RCWSLText"/>
                  <w:jc w:val="right"/>
                </w:pPr>
                <w:r>
                  <w:t>33</w:t>
                </w:r>
              </w:p>
              <w:p w:rsidR="0086740D" w:rsidRDefault="0086740D">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40D" w:rsidRDefault="00DA0EC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6740D" w:rsidRDefault="0086740D" w:rsidP="00605C39">
                <w:pPr>
                  <w:pStyle w:val="RCWSLText"/>
                  <w:spacing w:before="2888"/>
                  <w:jc w:val="right"/>
                </w:pPr>
                <w:r>
                  <w:t>1</w:t>
                </w:r>
              </w:p>
              <w:p w:rsidR="0086740D" w:rsidRDefault="0086740D">
                <w:pPr>
                  <w:pStyle w:val="RCWSLText"/>
                  <w:jc w:val="right"/>
                </w:pPr>
                <w:r>
                  <w:t>2</w:t>
                </w:r>
              </w:p>
              <w:p w:rsidR="0086740D" w:rsidRDefault="0086740D">
                <w:pPr>
                  <w:pStyle w:val="RCWSLText"/>
                  <w:jc w:val="right"/>
                </w:pPr>
                <w:r>
                  <w:t>3</w:t>
                </w:r>
              </w:p>
              <w:p w:rsidR="0086740D" w:rsidRDefault="0086740D">
                <w:pPr>
                  <w:pStyle w:val="RCWSLText"/>
                  <w:jc w:val="right"/>
                </w:pPr>
                <w:r>
                  <w:t>4</w:t>
                </w:r>
              </w:p>
              <w:p w:rsidR="0086740D" w:rsidRDefault="0086740D">
                <w:pPr>
                  <w:pStyle w:val="RCWSLText"/>
                  <w:jc w:val="right"/>
                </w:pPr>
                <w:r>
                  <w:t>5</w:t>
                </w:r>
              </w:p>
              <w:p w:rsidR="0086740D" w:rsidRDefault="0086740D">
                <w:pPr>
                  <w:pStyle w:val="RCWSLText"/>
                  <w:jc w:val="right"/>
                </w:pPr>
                <w:r>
                  <w:t>6</w:t>
                </w:r>
              </w:p>
              <w:p w:rsidR="0086740D" w:rsidRDefault="0086740D">
                <w:pPr>
                  <w:pStyle w:val="RCWSLText"/>
                  <w:jc w:val="right"/>
                </w:pPr>
                <w:r>
                  <w:t>7</w:t>
                </w:r>
              </w:p>
              <w:p w:rsidR="0086740D" w:rsidRDefault="0086740D">
                <w:pPr>
                  <w:pStyle w:val="RCWSLText"/>
                  <w:jc w:val="right"/>
                </w:pPr>
                <w:r>
                  <w:t>8</w:t>
                </w:r>
              </w:p>
              <w:p w:rsidR="0086740D" w:rsidRDefault="0086740D">
                <w:pPr>
                  <w:pStyle w:val="RCWSLText"/>
                  <w:jc w:val="right"/>
                </w:pPr>
                <w:r>
                  <w:t>9</w:t>
                </w:r>
              </w:p>
              <w:p w:rsidR="0086740D" w:rsidRDefault="0086740D">
                <w:pPr>
                  <w:pStyle w:val="RCWSLText"/>
                  <w:jc w:val="right"/>
                </w:pPr>
                <w:r>
                  <w:t>10</w:t>
                </w:r>
              </w:p>
              <w:p w:rsidR="0086740D" w:rsidRDefault="0086740D">
                <w:pPr>
                  <w:pStyle w:val="RCWSLText"/>
                  <w:jc w:val="right"/>
                </w:pPr>
                <w:r>
                  <w:t>11</w:t>
                </w:r>
              </w:p>
              <w:p w:rsidR="0086740D" w:rsidRDefault="0086740D">
                <w:pPr>
                  <w:pStyle w:val="RCWSLText"/>
                  <w:jc w:val="right"/>
                </w:pPr>
                <w:r>
                  <w:t>12</w:t>
                </w:r>
              </w:p>
              <w:p w:rsidR="0086740D" w:rsidRDefault="0086740D">
                <w:pPr>
                  <w:pStyle w:val="RCWSLText"/>
                  <w:jc w:val="right"/>
                </w:pPr>
                <w:r>
                  <w:t>13</w:t>
                </w:r>
              </w:p>
              <w:p w:rsidR="0086740D" w:rsidRDefault="0086740D">
                <w:pPr>
                  <w:pStyle w:val="RCWSLText"/>
                  <w:jc w:val="right"/>
                </w:pPr>
                <w:r>
                  <w:t>14</w:t>
                </w:r>
              </w:p>
              <w:p w:rsidR="0086740D" w:rsidRDefault="0086740D">
                <w:pPr>
                  <w:pStyle w:val="RCWSLText"/>
                  <w:jc w:val="right"/>
                </w:pPr>
                <w:r>
                  <w:t>15</w:t>
                </w:r>
              </w:p>
              <w:p w:rsidR="0086740D" w:rsidRDefault="0086740D">
                <w:pPr>
                  <w:pStyle w:val="RCWSLText"/>
                  <w:jc w:val="right"/>
                </w:pPr>
                <w:r>
                  <w:t>16</w:t>
                </w:r>
              </w:p>
              <w:p w:rsidR="0086740D" w:rsidRDefault="0086740D">
                <w:pPr>
                  <w:pStyle w:val="RCWSLText"/>
                  <w:jc w:val="right"/>
                </w:pPr>
                <w:r>
                  <w:t>17</w:t>
                </w:r>
              </w:p>
              <w:p w:rsidR="0086740D" w:rsidRDefault="0086740D">
                <w:pPr>
                  <w:pStyle w:val="RCWSLText"/>
                  <w:jc w:val="right"/>
                </w:pPr>
                <w:r>
                  <w:t>18</w:t>
                </w:r>
              </w:p>
              <w:p w:rsidR="0086740D" w:rsidRDefault="0086740D">
                <w:pPr>
                  <w:pStyle w:val="RCWSLText"/>
                  <w:jc w:val="right"/>
                </w:pPr>
                <w:r>
                  <w:t>19</w:t>
                </w:r>
              </w:p>
              <w:p w:rsidR="0086740D" w:rsidRDefault="0086740D">
                <w:pPr>
                  <w:pStyle w:val="RCWSLText"/>
                  <w:jc w:val="right"/>
                </w:pPr>
                <w:r>
                  <w:t>20</w:t>
                </w:r>
              </w:p>
              <w:p w:rsidR="0086740D" w:rsidRDefault="0086740D">
                <w:pPr>
                  <w:pStyle w:val="RCWSLText"/>
                  <w:jc w:val="right"/>
                </w:pPr>
                <w:r>
                  <w:t>21</w:t>
                </w:r>
              </w:p>
              <w:p w:rsidR="0086740D" w:rsidRDefault="0086740D">
                <w:pPr>
                  <w:pStyle w:val="RCWSLText"/>
                  <w:jc w:val="right"/>
                </w:pPr>
                <w:r>
                  <w:t>22</w:t>
                </w:r>
              </w:p>
              <w:p w:rsidR="0086740D" w:rsidRDefault="0086740D">
                <w:pPr>
                  <w:pStyle w:val="RCWSLText"/>
                  <w:jc w:val="right"/>
                </w:pPr>
                <w:r>
                  <w:t>23</w:t>
                </w:r>
              </w:p>
              <w:p w:rsidR="0086740D" w:rsidRDefault="0086740D">
                <w:pPr>
                  <w:pStyle w:val="RCWSLText"/>
                  <w:jc w:val="right"/>
                </w:pPr>
                <w:r>
                  <w:t>24</w:t>
                </w:r>
              </w:p>
              <w:p w:rsidR="0086740D" w:rsidRDefault="0086740D" w:rsidP="00060D21">
                <w:pPr>
                  <w:pStyle w:val="RCWSLText"/>
                  <w:jc w:val="right"/>
                </w:pPr>
                <w:r>
                  <w:t>25</w:t>
                </w:r>
              </w:p>
              <w:p w:rsidR="0086740D" w:rsidRDefault="0086740D" w:rsidP="00060D21">
                <w:pPr>
                  <w:pStyle w:val="RCWSLText"/>
                  <w:jc w:val="right"/>
                </w:pPr>
                <w:r>
                  <w:t>26</w:t>
                </w:r>
              </w:p>
              <w:p w:rsidR="0086740D" w:rsidRDefault="0086740D"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14CF"/>
    <w:rsid w:val="001A775A"/>
    <w:rsid w:val="001E6675"/>
    <w:rsid w:val="00217E8A"/>
    <w:rsid w:val="00281CBD"/>
    <w:rsid w:val="002F2B45"/>
    <w:rsid w:val="00316CD9"/>
    <w:rsid w:val="00356A9B"/>
    <w:rsid w:val="003E2FC6"/>
    <w:rsid w:val="00492DDC"/>
    <w:rsid w:val="00523C5A"/>
    <w:rsid w:val="00605C39"/>
    <w:rsid w:val="006841E6"/>
    <w:rsid w:val="00684BD7"/>
    <w:rsid w:val="006F7027"/>
    <w:rsid w:val="0072335D"/>
    <w:rsid w:val="0072541D"/>
    <w:rsid w:val="007D35D4"/>
    <w:rsid w:val="00846034"/>
    <w:rsid w:val="0086740D"/>
    <w:rsid w:val="00893928"/>
    <w:rsid w:val="00931B84"/>
    <w:rsid w:val="00972869"/>
    <w:rsid w:val="009A31FA"/>
    <w:rsid w:val="009F23A9"/>
    <w:rsid w:val="00A01F29"/>
    <w:rsid w:val="00A93D4A"/>
    <w:rsid w:val="00AD2D0A"/>
    <w:rsid w:val="00B31D1C"/>
    <w:rsid w:val="00B518D0"/>
    <w:rsid w:val="00B73E0A"/>
    <w:rsid w:val="00B961E0"/>
    <w:rsid w:val="00C310B2"/>
    <w:rsid w:val="00D40447"/>
    <w:rsid w:val="00DA0ECF"/>
    <w:rsid w:val="00DA47F3"/>
    <w:rsid w:val="00DE256E"/>
    <w:rsid w:val="00DF5D0E"/>
    <w:rsid w:val="00E1471A"/>
    <w:rsid w:val="00E41CC6"/>
    <w:rsid w:val="00E66F5D"/>
    <w:rsid w:val="00ED2EEB"/>
    <w:rsid w:val="00F229DE"/>
    <w:rsid w:val="00F4663F"/>
    <w:rsid w:val="00F73C9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lain_b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731</Words>
  <Characters>2889</Characters>
  <Application>Microsoft Office Word</Application>
  <DocSecurity>8</DocSecurity>
  <Lines>412</Lines>
  <Paragraphs>226</Paragraphs>
  <ScaleCrop>false</ScaleCrop>
  <HeadingPairs>
    <vt:vector size="2" baseType="variant">
      <vt:variant>
        <vt:lpstr>Title</vt:lpstr>
      </vt:variant>
      <vt:variant>
        <vt:i4>1</vt:i4>
      </vt:variant>
    </vt:vector>
  </HeadingPairs>
  <TitlesOfParts>
    <vt:vector size="1" baseType="lpstr">
      <vt:lpstr>2261-S AMH COX MCLA 438</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2261-S AMH COX MCLA 438</dc:title>
  <dc:subject/>
  <dc:creator>Washington State Legislature</dc:creator>
  <cp:keywords/>
  <dc:description/>
  <cp:lastModifiedBy>Washington State Legislature</cp:lastModifiedBy>
  <cp:revision>6</cp:revision>
  <cp:lastPrinted>2009-03-12T19:49:00Z</cp:lastPrinted>
  <dcterms:created xsi:type="dcterms:W3CDTF">2009-03-12T19:31:00Z</dcterms:created>
  <dcterms:modified xsi:type="dcterms:W3CDTF">2009-03-12T19:49:00Z</dcterms:modified>
</cp:coreProperties>
</file>