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D5E3C" w:rsidP="0072541D">
          <w:pPr>
            <w:pStyle w:val="AmendDocName"/>
          </w:pPr>
          <w:customXml w:element="BillDocName">
            <w:r>
              <w:t xml:space="preserve">5840-S.E</w:t>
            </w:r>
          </w:customXml>
          <w:customXml w:element="AmendType">
            <w:r>
              <w:t xml:space="preserve"> AMH</w:t>
            </w:r>
          </w:customXml>
          <w:customXml w:element="SponsorAcronym">
            <w:r>
              <w:t xml:space="preserve"> ....</w:t>
            </w:r>
          </w:customXml>
          <w:customXml w:element="DrafterAcronym">
            <w:r>
              <w:t xml:space="preserve"> RICH</w:t>
            </w:r>
          </w:customXml>
          <w:customXml w:element="DraftNumber">
            <w:r>
              <w:t xml:space="preserve"> 240</w:t>
            </w:r>
          </w:customXml>
        </w:p>
      </w:customXml>
      <w:customXml w:element="OfferedBy">
        <w:p w:rsidR="00DF5D0E" w:rsidRDefault="0089708C" w:rsidP="00B73E0A">
          <w:pPr>
            <w:pStyle w:val="OfferedBy"/>
            <w:spacing w:after="120"/>
          </w:pPr>
          <w:r>
            <w:tab/>
          </w:r>
          <w:r>
            <w:tab/>
          </w:r>
          <w:r>
            <w:tab/>
          </w:r>
        </w:p>
      </w:customXml>
      <w:customXml w:element="Heading">
        <w:p w:rsidR="00DF5D0E" w:rsidRDefault="00BD5E3C">
          <w:customXml w:element="ReferenceNumber">
            <w:r w:rsidR="0089708C">
              <w:rPr>
                <w:b/>
                <w:u w:val="single"/>
              </w:rPr>
              <w:t>ESSB 5840</w:t>
            </w:r>
            <w:r w:rsidR="00DE256E">
              <w:t xml:space="preserve"> - </w:t>
            </w:r>
          </w:customXml>
          <w:customXml w:element="Floor">
            <w:r w:rsidR="0089708C">
              <w:t xml:space="preserve">H AMD TO </w:t>
            </w:r>
            <w:r w:rsidR="00F615E4">
              <w:t xml:space="preserve">H AMD </w:t>
            </w:r>
            <w:r w:rsidR="0089708C">
              <w:t>(H-3356.1)</w:t>
            </w:r>
          </w:customXml>
          <w:customXml w:element="AmendNumber">
            <w:r>
              <w:rPr>
                <w:b/>
              </w:rPr>
              <w:t xml:space="preserve"> 762</w:t>
            </w:r>
          </w:customXml>
        </w:p>
        <w:p w:rsidR="00DF5D0E" w:rsidRDefault="00BD5E3C" w:rsidP="00605C39">
          <w:pPr>
            <w:ind w:firstLine="576"/>
          </w:pPr>
          <w:customXml w:element="Sponsors">
            <w:r>
              <w:t xml:space="preserve">By Representative Darneille</w:t>
            </w:r>
          </w:customXml>
        </w:p>
        <w:p w:rsidR="00DF5D0E" w:rsidRDefault="00BD5E3C" w:rsidP="00846034">
          <w:pPr>
            <w:spacing w:line="408" w:lineRule="exact"/>
            <w:jc w:val="right"/>
            <w:rPr>
              <w:b/>
              <w:bCs/>
            </w:rPr>
          </w:pPr>
          <w:customXml w:element="FloorAction">
            <w:r>
              <w:t xml:space="preserve">WITHDRAWN 4/17/2009</w:t>
            </w:r>
          </w:customXml>
        </w:p>
      </w:customXml>
      <w:permStart w:id="0" w:edGrp="everyone" w:displacedByCustomXml="next"/>
      <w:customXml w:element="Page">
        <w:p w:rsidR="00F615E4" w:rsidRPr="00A3621A" w:rsidRDefault="00BD5E3C" w:rsidP="00F615E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615E4" w:rsidRPr="00A3621A">
            <w:t>On page 6, line 34 of the striking amendment, after "((</w:t>
          </w:r>
          <w:r w:rsidR="00F615E4" w:rsidRPr="00A3621A">
            <w:rPr>
              <w:strike/>
            </w:rPr>
            <w:t>(c)</w:t>
          </w:r>
          <w:r w:rsidR="00F615E4" w:rsidRPr="00A3621A">
            <w:t xml:space="preserve">)) </w:t>
          </w:r>
          <w:r w:rsidR="00F615E4" w:rsidRPr="00A3621A">
            <w:rPr>
              <w:u w:val="single"/>
            </w:rPr>
            <w:t>(g)</w:t>
          </w:r>
          <w:r w:rsidR="00F615E4" w:rsidRPr="00A3621A">
            <w:t>" insert</w:t>
          </w:r>
          <w:r w:rsidR="00F615E4">
            <w:t xml:space="preserve"> "</w:t>
          </w:r>
          <w:r w:rsidR="00323471">
            <w:rPr>
              <w:u w:val="single"/>
            </w:rPr>
            <w:t>(i</w:t>
          </w:r>
          <w:r w:rsidR="00F615E4" w:rsidRPr="0029389D">
            <w:rPr>
              <w:u w:val="single"/>
            </w:rPr>
            <w:t xml:space="preserve">) A qualifying utility shall be considered in compliance with an annual target in (a) of this subsection if beginning in the year 2016 and each target year thereafter, the qualifying utility has between </w:t>
          </w:r>
          <w:r w:rsidR="00F615E4">
            <w:rPr>
              <w:u w:val="single"/>
            </w:rPr>
            <w:t xml:space="preserve">one hundred fifty thousand </w:t>
          </w:r>
          <w:r w:rsidR="00F615E4" w:rsidRPr="0029389D">
            <w:rPr>
              <w:u w:val="single"/>
            </w:rPr>
            <w:t xml:space="preserve">and </w:t>
          </w:r>
          <w:r w:rsidR="00F615E4">
            <w:rPr>
              <w:u w:val="single"/>
            </w:rPr>
            <w:t xml:space="preserve">two hundred thousand </w:t>
          </w:r>
          <w:r w:rsidR="00F615E4" w:rsidRPr="0029389D">
            <w:rPr>
              <w:u w:val="single"/>
            </w:rPr>
            <w:t>retail customers in Washington and has invested at least two percent of its total annual retail revenue requirement that year on eligible renewable resources, renewable energy credits, or a combination of both.</w:t>
          </w:r>
        </w:p>
        <w:p w:rsidR="00F615E4" w:rsidRDefault="00F615E4" w:rsidP="00F615E4">
          <w:pPr>
            <w:pStyle w:val="RCWSLText"/>
            <w:suppressLineNumbers/>
            <w:rPr>
              <w:u w:val="single"/>
            </w:rPr>
          </w:pPr>
          <w:r w:rsidRPr="0029389D">
            <w:tab/>
          </w:r>
          <w:r w:rsidR="00323471">
            <w:rPr>
              <w:u w:val="single"/>
            </w:rPr>
            <w:t>(ii</w:t>
          </w:r>
          <w:r w:rsidRPr="0029389D">
            <w:rPr>
              <w:u w:val="single"/>
            </w:rPr>
            <w:t>) By July 1, 2018, the appropriate legislative energy committees shall examine the effect of subsection (a) of this section and determine whether its provisions provide appropriate relief to ratepayers for the costs of acquiring eligible renewable resources or renewable energy credits in compliance with this chapter.  The committees shall determine if this section should be repealed or modified.</w:t>
          </w:r>
        </w:p>
        <w:p w:rsidR="00F615E4" w:rsidRDefault="00F615E4" w:rsidP="00F615E4">
          <w:pPr>
            <w:pStyle w:val="RCWSLText"/>
            <w:suppressLineNumbers/>
          </w:pPr>
          <w:r w:rsidRPr="00A3621A">
            <w:tab/>
          </w:r>
          <w:r>
            <w:rPr>
              <w:u w:val="single"/>
            </w:rPr>
            <w:t>(h)</w:t>
          </w:r>
          <w:r w:rsidRPr="00046A00">
            <w:t>"</w:t>
          </w:r>
        </w:p>
        <w:p w:rsidR="00046A00" w:rsidRDefault="00046A00" w:rsidP="00046A00">
          <w:pPr>
            <w:pStyle w:val="RCWSLText"/>
            <w:suppressLineNumbers/>
          </w:pPr>
          <w:r>
            <w:tab/>
          </w:r>
        </w:p>
        <w:p w:rsidR="00F615E4" w:rsidRPr="00523C5A" w:rsidRDefault="00046A00" w:rsidP="00046A00">
          <w:pPr>
            <w:pStyle w:val="RCWSLText"/>
            <w:suppressLineNumbers/>
          </w:pPr>
          <w:r>
            <w:tab/>
            <w:t>Renumber the sections consecutively and correct any internal references accordingly.</w:t>
          </w:r>
        </w:p>
        <w:customXml w:element="Effect">
          <w:p w:rsidR="00F615E4" w:rsidRDefault="00F615E4" w:rsidP="00F615E4">
            <w:pPr>
              <w:pStyle w:val="Effect"/>
              <w:suppressLineNumbers/>
            </w:pPr>
            <w:r>
              <w:tab/>
            </w:r>
          </w:p>
          <w:p w:rsidR="00F615E4" w:rsidRDefault="00F615E4" w:rsidP="00F615E4">
            <w:pPr>
              <w:pStyle w:val="Effect"/>
              <w:suppressLineNumbers/>
            </w:pPr>
            <w:r>
              <w:tab/>
            </w:r>
            <w:r>
              <w:tab/>
            </w:r>
            <w:r w:rsidRPr="00B6264B">
              <w:rPr>
                <w:b/>
                <w:u w:val="single"/>
              </w:rPr>
              <w:t>EFFECT:</w:t>
            </w:r>
            <w:r>
              <w:t xml:space="preserve">  Provides </w:t>
            </w:r>
            <w:r w:rsidRPr="00A3621A">
              <w:t>qual</w:t>
            </w:r>
            <w:r>
              <w:t xml:space="preserve">ifying utilities that have </w:t>
            </w:r>
            <w:r w:rsidRPr="00A3621A">
              <w:t xml:space="preserve">between </w:t>
            </w:r>
            <w:r>
              <w:t xml:space="preserve">150,000 </w:t>
            </w:r>
            <w:r w:rsidRPr="00A3621A">
              <w:t xml:space="preserve">retail customers and </w:t>
            </w:r>
            <w:r>
              <w:t xml:space="preserve">200,000 </w:t>
            </w:r>
            <w:r w:rsidRPr="00A3621A">
              <w:t xml:space="preserve">retail customers with an alternative method of compliance with </w:t>
            </w:r>
            <w:r>
              <w:t xml:space="preserve">annual </w:t>
            </w:r>
            <w:r w:rsidRPr="00A3621A">
              <w:t>renewable resource target requirements</w:t>
            </w:r>
            <w:r>
              <w:t xml:space="preserve"> </w:t>
            </w:r>
            <w:r w:rsidRPr="00B23C9E">
              <w:t xml:space="preserve">if these </w:t>
            </w:r>
            <w:r>
              <w:t xml:space="preserve">qualifying utilities have </w:t>
            </w:r>
            <w:r w:rsidRPr="00B23C9E">
              <w:t xml:space="preserve">invested at least </w:t>
            </w:r>
            <w:r>
              <w:t xml:space="preserve">two percent </w:t>
            </w:r>
            <w:r w:rsidRPr="00B23C9E">
              <w:t xml:space="preserve">of </w:t>
            </w:r>
            <w:r>
              <w:t>their</w:t>
            </w:r>
            <w:r w:rsidRPr="00B23C9E">
              <w:t xml:space="preserve"> total annual retail revenue requirement </w:t>
            </w:r>
            <w:r>
              <w:t xml:space="preserve">for </w:t>
            </w:r>
            <w:r w:rsidRPr="00B23C9E">
              <w:t>that year on eligible renewable resources, renewable energy credits, or a combination of both</w:t>
            </w:r>
            <w:r w:rsidRPr="00A3621A">
              <w:t>.</w:t>
            </w:r>
            <w:r>
              <w:t> </w:t>
            </w:r>
          </w:p>
        </w:customXml>
      </w:customXml>
      <w:p w:rsidR="00DF5D0E" w:rsidRPr="0089708C" w:rsidRDefault="00DF5D0E" w:rsidP="0089708C">
        <w:pPr>
          <w:pStyle w:val="FiscalImpact"/>
          <w:suppressLineNumbers/>
        </w:pPr>
      </w:p>
      <w:permEnd w:id="0"/>
      <w:p w:rsidR="00DF5D0E" w:rsidRDefault="00DF5D0E" w:rsidP="0089708C">
        <w:pPr>
          <w:pStyle w:val="AmendSectionPostSpace"/>
          <w:suppressLineNumbers/>
        </w:pPr>
      </w:p>
      <w:p w:rsidR="00DF5D0E" w:rsidRDefault="00DF5D0E" w:rsidP="0089708C">
        <w:pPr>
          <w:pStyle w:val="BillEnd"/>
          <w:suppressLineNumbers/>
        </w:pPr>
      </w:p>
      <w:p w:rsidR="00DF5D0E" w:rsidRDefault="00DE256E" w:rsidP="0089708C">
        <w:pPr>
          <w:pStyle w:val="BillEnd"/>
          <w:suppressLineNumbers/>
        </w:pPr>
        <w:r>
          <w:rPr>
            <w:b/>
          </w:rPr>
          <w:t>--- END ---</w:t>
        </w:r>
      </w:p>
      <w:p w:rsidR="00DF5D0E" w:rsidRDefault="00BD5E3C" w:rsidP="0089708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08C" w:rsidRDefault="0089708C" w:rsidP="00DF5D0E">
      <w:r>
        <w:separator/>
      </w:r>
    </w:p>
  </w:endnote>
  <w:endnote w:type="continuationSeparator" w:id="1">
    <w:p w:rsidR="0089708C" w:rsidRDefault="0089708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D5E3C">
    <w:pPr>
      <w:pStyle w:val="AmendDraftFooter"/>
    </w:pPr>
    <w:fldSimple w:instr=" TITLE   \* MERGEFORMAT ">
      <w:r w:rsidR="00C86358">
        <w:t>5840-S.E AMH .... RICH 240</w:t>
      </w:r>
    </w:fldSimple>
    <w:r w:rsidR="00DE256E">
      <w:tab/>
    </w:r>
    <w:r>
      <w:fldChar w:fldCharType="begin"/>
    </w:r>
    <w:r w:rsidR="00DE256E">
      <w:instrText xml:space="preserve"> PAGE  \* Arabic  \* MERGEFORMAT </w:instrText>
    </w:r>
    <w:r>
      <w:fldChar w:fldCharType="separate"/>
    </w:r>
    <w:r w:rsidR="00C8635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D5E3C">
    <w:pPr>
      <w:pStyle w:val="AmendDraftFooter"/>
    </w:pPr>
    <w:fldSimple w:instr=" TITLE   \* MERGEFORMAT ">
      <w:r w:rsidR="00C86358">
        <w:t>5840-S.E AMH .... RICH 240</w:t>
      </w:r>
    </w:fldSimple>
    <w:r w:rsidR="00DE256E">
      <w:tab/>
    </w:r>
    <w:r>
      <w:fldChar w:fldCharType="begin"/>
    </w:r>
    <w:r w:rsidR="00DE256E">
      <w:instrText xml:space="preserve"> PAGE  \* Arabic  \* MERGEFORMAT </w:instrText>
    </w:r>
    <w:r>
      <w:fldChar w:fldCharType="separate"/>
    </w:r>
    <w:r w:rsidR="00C8635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08C" w:rsidRDefault="0089708C" w:rsidP="00DF5D0E">
      <w:r>
        <w:separator/>
      </w:r>
    </w:p>
  </w:footnote>
  <w:footnote w:type="continuationSeparator" w:id="1">
    <w:p w:rsidR="0089708C" w:rsidRDefault="0089708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D5E3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D5E3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46A00"/>
    <w:rsid w:val="00060D21"/>
    <w:rsid w:val="00096165"/>
    <w:rsid w:val="000C6C82"/>
    <w:rsid w:val="000E603A"/>
    <w:rsid w:val="00106544"/>
    <w:rsid w:val="001A775A"/>
    <w:rsid w:val="001E6675"/>
    <w:rsid w:val="00217E8A"/>
    <w:rsid w:val="00281CBD"/>
    <w:rsid w:val="00316CD9"/>
    <w:rsid w:val="00323471"/>
    <w:rsid w:val="00390BD8"/>
    <w:rsid w:val="003E2FC6"/>
    <w:rsid w:val="00492DDC"/>
    <w:rsid w:val="004F6218"/>
    <w:rsid w:val="00523C5A"/>
    <w:rsid w:val="00605C39"/>
    <w:rsid w:val="006841E6"/>
    <w:rsid w:val="006F7027"/>
    <w:rsid w:val="0072335D"/>
    <w:rsid w:val="0072541D"/>
    <w:rsid w:val="007D35D4"/>
    <w:rsid w:val="00846034"/>
    <w:rsid w:val="0089708C"/>
    <w:rsid w:val="00931B84"/>
    <w:rsid w:val="00972869"/>
    <w:rsid w:val="009F23A9"/>
    <w:rsid w:val="00A01F29"/>
    <w:rsid w:val="00A46796"/>
    <w:rsid w:val="00A93D4A"/>
    <w:rsid w:val="00AD2D0A"/>
    <w:rsid w:val="00B31D1C"/>
    <w:rsid w:val="00B518D0"/>
    <w:rsid w:val="00B73E0A"/>
    <w:rsid w:val="00B961E0"/>
    <w:rsid w:val="00BD5E3C"/>
    <w:rsid w:val="00C86358"/>
    <w:rsid w:val="00D40447"/>
    <w:rsid w:val="00D6078D"/>
    <w:rsid w:val="00DA47F3"/>
    <w:rsid w:val="00DE256E"/>
    <w:rsid w:val="00DF5D0E"/>
    <w:rsid w:val="00E1471A"/>
    <w:rsid w:val="00E41CC6"/>
    <w:rsid w:val="00E66F5D"/>
    <w:rsid w:val="00ED2EEB"/>
    <w:rsid w:val="00F229DE"/>
    <w:rsid w:val="00F4663F"/>
    <w:rsid w:val="00F615E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ards_sc\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311</Words>
  <Characters>1326</Characters>
  <Application>Microsoft Office Word</Application>
  <DocSecurity>0</DocSecurity>
  <Lines>189</Lines>
  <Paragraphs>109</Paragraphs>
  <ScaleCrop>false</ScaleCrop>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5840-S.E AMH .... RICH 240</dc:title>
  <dc:subject/>
  <dc:creator>Washington State Legislature</dc:creator>
  <cp:keywords/>
  <dc:description/>
  <cp:lastModifiedBy>Washington State Legislature</cp:lastModifiedBy>
  <cp:revision>6</cp:revision>
  <cp:lastPrinted>2009-04-17T14:32:00Z</cp:lastPrinted>
  <dcterms:created xsi:type="dcterms:W3CDTF">2009-04-17T14:11:00Z</dcterms:created>
  <dcterms:modified xsi:type="dcterms:W3CDTF">2009-04-17T14:32:00Z</dcterms:modified>
</cp:coreProperties>
</file>