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0291B" w:rsidP="0072541D">
          <w:pPr>
            <w:pStyle w:val="AmendDocName"/>
          </w:pPr>
          <w:customXml w:element="BillDocName">
            <w:r>
              <w:t xml:space="preserve">6308</w:t>
            </w:r>
          </w:customXml>
          <w:customXml w:element="AmendType">
            <w:r>
              <w:t xml:space="preserve"> AMH</w:t>
            </w:r>
          </w:customXml>
          <w:customXml w:element="SponsorAcronym">
            <w:r>
              <w:t xml:space="preserve"> HURS</w:t>
            </w:r>
          </w:customXml>
          <w:customXml w:element="DrafterAcronym">
            <w:r>
              <w:t xml:space="preserve"> SILV</w:t>
            </w:r>
          </w:customXml>
          <w:customXml w:element="DraftNumber">
            <w:r>
              <w:t xml:space="preserve"> 062</w:t>
            </w:r>
          </w:customXml>
        </w:p>
      </w:customXml>
      <w:customXml w:element="Heading">
        <w:p w:rsidR="00DF5D0E" w:rsidRDefault="0060291B">
          <w:customXml w:element="ReferenceNumber">
            <w:r w:rsidR="00B17321">
              <w:rPr>
                <w:b/>
                <w:u w:val="single"/>
              </w:rPr>
              <w:t>SB 6308</w:t>
            </w:r>
            <w:r w:rsidR="00DE256E">
              <w:t xml:space="preserve"> - </w:t>
            </w:r>
          </w:customXml>
          <w:customXml w:element="Floor">
            <w:r w:rsidR="00B17321">
              <w:t>H AMD</w:t>
            </w:r>
          </w:customXml>
          <w:customXml w:element="AmendNumber">
            <w:r>
              <w:rPr>
                <w:b/>
              </w:rPr>
              <w:t xml:space="preserve"> 1572</w:t>
            </w:r>
          </w:customXml>
        </w:p>
        <w:p w:rsidR="00DF5D0E" w:rsidRDefault="0060291B" w:rsidP="00605C39">
          <w:pPr>
            <w:ind w:firstLine="576"/>
          </w:pPr>
          <w:customXml w:element="Sponsors">
            <w:r>
              <w:t xml:space="preserve">By Representative Hurst</w:t>
            </w:r>
          </w:customXml>
        </w:p>
        <w:p w:rsidR="00DF5D0E" w:rsidRDefault="0060291B"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B17321" w:rsidRDefault="0060291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17321">
            <w:t xml:space="preserve">Strike everything after the enacting clause and insert the following: </w:t>
          </w:r>
        </w:p>
        <w:p w:rsidR="00DF57EE" w:rsidRDefault="003F5E9B" w:rsidP="00DF57EE">
          <w:pPr>
            <w:pStyle w:val="RCWSLText"/>
          </w:pPr>
          <w:r>
            <w:tab/>
          </w:r>
          <w:r w:rsidR="00DF57EE">
            <w:t>"</w:t>
          </w:r>
          <w:r w:rsidR="00DF57EE" w:rsidRPr="00955240">
            <w:rPr>
              <w:u w:val="single"/>
            </w:rPr>
            <w:t>NEW SECTION.</w:t>
          </w:r>
          <w:r w:rsidR="00DF57EE">
            <w:t xml:space="preserve">  </w:t>
          </w:r>
          <w:r w:rsidR="00DF57EE" w:rsidRPr="00955240">
            <w:rPr>
              <w:b/>
            </w:rPr>
            <w:t>Sec. 1.</w:t>
          </w:r>
          <w:r w:rsidR="00DF57EE">
            <w:t xml:space="preserve">  </w:t>
          </w:r>
          <w:r w:rsidR="00DF57EE" w:rsidRPr="00E83BEE">
            <w:t xml:space="preserve">The </w:t>
          </w:r>
          <w:r w:rsidR="00DF57EE">
            <w:t>l</w:t>
          </w:r>
          <w:r w:rsidR="00DF57EE" w:rsidRPr="00E83BEE">
            <w:t>egislature finds that there have been ongoing</w:t>
          </w:r>
          <w:r w:rsidR="00DF57EE">
            <w:t>,</w:t>
          </w:r>
          <w:r w:rsidR="00DF57EE" w:rsidRPr="00E83BEE">
            <w:t xml:space="preserve"> egregious examples of certain residents of the </w:t>
          </w:r>
          <w:r w:rsidR="00DF57EE">
            <w:t>special c</w:t>
          </w:r>
          <w:r w:rsidR="00DF57EE" w:rsidRPr="00E83BEE">
            <w:t xml:space="preserve">ommitment </w:t>
          </w:r>
          <w:r w:rsidR="00DF57EE">
            <w:t>c</w:t>
          </w:r>
          <w:r w:rsidR="00DF57EE" w:rsidRPr="00E83BEE">
            <w:t>enter having illegal child pornography, other prohibited pornography, and other banned materials on the</w:t>
          </w:r>
          <w:r w:rsidR="00DF57EE">
            <w:t>ir</w:t>
          </w:r>
          <w:r w:rsidR="00DF57EE" w:rsidRPr="00E83BEE">
            <w:t xml:space="preserve"> computer</w:t>
          </w:r>
          <w:r w:rsidR="00DF57EE">
            <w:t>s</w:t>
          </w:r>
          <w:r w:rsidR="00DF57EE" w:rsidRPr="00E83BEE">
            <w:t xml:space="preserve">.  The </w:t>
          </w:r>
          <w:r w:rsidR="00DF57EE">
            <w:t>l</w:t>
          </w:r>
          <w:r w:rsidR="00DF57EE" w:rsidRPr="00E83BEE">
            <w:t>egislature als</w:t>
          </w:r>
          <w:r w:rsidR="00DF57EE">
            <w:t>o finds that activities at the special commitment c</w:t>
          </w:r>
          <w:r w:rsidR="00DF57EE" w:rsidRPr="00E83BEE">
            <w:t>enter must be designed and implemented to m</w:t>
          </w:r>
          <w:r w:rsidR="00DF57EE">
            <w:t>eet the treatment goals of the special commitment c</w:t>
          </w:r>
          <w:r w:rsidR="00DF57EE" w:rsidRPr="00E83BEE">
            <w:t xml:space="preserve">enter, and proper and appropriate computer usage is one such activity.  The </w:t>
          </w:r>
          <w:r w:rsidR="00DF57EE">
            <w:t>l</w:t>
          </w:r>
          <w:r w:rsidR="00DF57EE" w:rsidRPr="00E83BEE">
            <w:t>egislature also finds that by linking computer usage to treatment plans, residents are less likely to have prohibited materials on their computers and are more likely to successfully complete their tr</w:t>
          </w:r>
          <w:r w:rsidR="00DF57EE">
            <w:t>eatment plans.  Therefore, the l</w:t>
          </w:r>
          <w:r w:rsidR="00DF57EE" w:rsidRPr="00E83BEE">
            <w:t xml:space="preserve">egislature </w:t>
          </w:r>
          <w:r w:rsidR="00DF57EE">
            <w:t>finds</w:t>
          </w:r>
          <w:r w:rsidR="00DF57EE" w:rsidRPr="00E83BEE">
            <w:t xml:space="preserve"> that residents’ computer usage in compliance with conditions placed on computer usage is essential to achieving their therapeutic goals.  If residents’ usage of computers is not in compliance or is not related to meeting their treatment goals, computer usage will be limited in order to prevent or reduce residents’ access to prohibited materials.</w:t>
          </w:r>
        </w:p>
        <w:p w:rsidR="00DF57EE" w:rsidRDefault="00DF57EE" w:rsidP="00DF57EE">
          <w:pPr>
            <w:pStyle w:val="RCWSLText"/>
          </w:pPr>
        </w:p>
        <w:p w:rsidR="00DF57EE" w:rsidRDefault="00DF57EE" w:rsidP="00DF57EE">
          <w:pPr>
            <w:pStyle w:val="RCWSLText"/>
          </w:pPr>
          <w:r>
            <w:tab/>
          </w:r>
          <w:r>
            <w:rPr>
              <w:b/>
            </w:rPr>
            <w:t xml:space="preserve">Sec. </w:t>
          </w:r>
          <w:r w:rsidR="0060291B">
            <w:rPr>
              <w:b/>
            </w:rPr>
            <w:fldChar w:fldCharType="begin"/>
          </w:r>
          <w:r>
            <w:rPr>
              <w:b/>
            </w:rPr>
            <w:instrText xml:space="preserve"> LISTNUM  LegalDefault \s 2  </w:instrText>
          </w:r>
          <w:r w:rsidR="0060291B">
            <w:rPr>
              <w:b/>
            </w:rPr>
            <w:fldChar w:fldCharType="end"/>
          </w:r>
          <w:r>
            <w:rPr>
              <w:b/>
            </w:rPr>
            <w:t xml:space="preserve">  </w:t>
          </w:r>
          <w:r>
            <w:t>RCW 71.09.080 and 2009 c 409 s 7 are each amended to read as follows:</w:t>
          </w:r>
        </w:p>
        <w:p w:rsidR="00DF57EE" w:rsidRDefault="00DF57EE" w:rsidP="00DF57EE">
          <w:pPr>
            <w:pStyle w:val="RCWSLText"/>
          </w:pPr>
          <w:r>
            <w:tab/>
            <w:t>(1)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rsidR="00DF57EE" w:rsidRDefault="00DF57EE" w:rsidP="00DF57EE">
          <w:pPr>
            <w:pStyle w:val="RCWSLText"/>
            <w:rPr>
              <w:color w:val="000000" w:themeColor="text1"/>
              <w:u w:val="single"/>
            </w:rPr>
          </w:pPr>
          <w:r>
            <w:lastRenderedPageBreak/>
            <w:tab/>
            <w:t>(2)</w:t>
          </w:r>
          <w:r w:rsidRPr="00720EAF">
            <w:rPr>
              <w:color w:val="000000" w:themeColor="text1"/>
              <w:u w:val="single"/>
            </w:rPr>
            <w:t xml:space="preserve">(a) Any person committed or detained pursuant to this chapter shall be prohibited from possessing or accessing a personal computer </w:t>
          </w:r>
          <w:r>
            <w:rPr>
              <w:color w:val="000000" w:themeColor="text1"/>
              <w:u w:val="single"/>
            </w:rPr>
            <w:t>if</w:t>
          </w:r>
          <w:r w:rsidRPr="00720EAF">
            <w:rPr>
              <w:color w:val="000000" w:themeColor="text1"/>
              <w:u w:val="single"/>
            </w:rPr>
            <w:t xml:space="preserve"> the resident's individualized treatment plan states that access to a computer is </w:t>
          </w:r>
          <w:r>
            <w:rPr>
              <w:color w:val="000000" w:themeColor="text1"/>
              <w:u w:val="single"/>
            </w:rPr>
            <w:t>harmful to</w:t>
          </w:r>
          <w:r w:rsidRPr="00720EAF">
            <w:rPr>
              <w:color w:val="000000" w:themeColor="text1"/>
              <w:u w:val="single"/>
            </w:rPr>
            <w:t xml:space="preserve"> bringing about a positive response to a specific and certain phase or course of treatment. </w:t>
          </w:r>
        </w:p>
        <w:p w:rsidR="00DF57EE" w:rsidRDefault="00DF57EE" w:rsidP="00DF57EE">
          <w:pPr>
            <w:pStyle w:val="RCWSLText"/>
            <w:rPr>
              <w:color w:val="000000" w:themeColor="text1"/>
              <w:u w:val="single"/>
            </w:rPr>
          </w:pPr>
          <w:r w:rsidRPr="00E83BEE">
            <w:rPr>
              <w:color w:val="000000" w:themeColor="text1"/>
            </w:rPr>
            <w:tab/>
          </w:r>
          <w:r>
            <w:rPr>
              <w:color w:val="000000" w:themeColor="text1"/>
              <w:u w:val="single"/>
            </w:rPr>
            <w:t xml:space="preserve">(b) </w:t>
          </w:r>
          <w:r w:rsidRPr="00720EAF">
            <w:rPr>
              <w:color w:val="000000" w:themeColor="text1"/>
              <w:u w:val="single"/>
            </w:rPr>
            <w:t xml:space="preserve">A person who is prohibited from possessing or accessing a personal computer under </w:t>
          </w:r>
          <w:r>
            <w:rPr>
              <w:color w:val="000000" w:themeColor="text1"/>
              <w:u w:val="single"/>
            </w:rPr>
            <w:t xml:space="preserve">(a) of </w:t>
          </w:r>
          <w:r w:rsidRPr="00720EAF">
            <w:rPr>
              <w:color w:val="000000" w:themeColor="text1"/>
              <w:u w:val="single"/>
            </w:rPr>
            <w:t xml:space="preserve">this subsection </w:t>
          </w:r>
          <w:r>
            <w:rPr>
              <w:color w:val="000000" w:themeColor="text1"/>
              <w:u w:val="single"/>
            </w:rPr>
            <w:t xml:space="preserve">(2) </w:t>
          </w:r>
          <w:r w:rsidRPr="00720EAF">
            <w:rPr>
              <w:color w:val="000000" w:themeColor="text1"/>
              <w:u w:val="single"/>
            </w:rPr>
            <w:t>shall be permitted to access a limited functioning</w:t>
          </w:r>
          <w:r>
            <w:rPr>
              <w:color w:val="000000" w:themeColor="text1"/>
              <w:u w:val="single"/>
            </w:rPr>
            <w:t xml:space="preserve"> personal</w:t>
          </w:r>
          <w:r w:rsidRPr="00720EAF">
            <w:rPr>
              <w:color w:val="000000" w:themeColor="text1"/>
              <w:u w:val="single"/>
            </w:rPr>
            <w:t xml:space="preserve"> </w:t>
          </w:r>
          <w:r>
            <w:rPr>
              <w:color w:val="000000" w:themeColor="text1"/>
              <w:u w:val="single"/>
            </w:rPr>
            <w:t>computer</w:t>
          </w:r>
          <w:r w:rsidRPr="00720EAF">
            <w:rPr>
              <w:color w:val="000000" w:themeColor="text1"/>
              <w:u w:val="single"/>
            </w:rPr>
            <w:t xml:space="preserve"> capable of word processing and limited data storage on the </w:t>
          </w:r>
          <w:r>
            <w:rPr>
              <w:color w:val="000000" w:themeColor="text1"/>
              <w:u w:val="single"/>
            </w:rPr>
            <w:t>computer</w:t>
          </w:r>
          <w:r w:rsidRPr="00720EAF">
            <w:rPr>
              <w:color w:val="000000" w:themeColor="text1"/>
              <w:u w:val="single"/>
            </w:rPr>
            <w:t xml:space="preserve"> only that does not </w:t>
          </w:r>
          <w:r>
            <w:rPr>
              <w:color w:val="000000" w:themeColor="text1"/>
              <w:u w:val="single"/>
            </w:rPr>
            <w:t>have: (i) I</w:t>
          </w:r>
          <w:r w:rsidRPr="00720EAF">
            <w:rPr>
              <w:color w:val="000000" w:themeColor="text1"/>
              <w:u w:val="single"/>
            </w:rPr>
            <w:t>nternet access capability; (ii) an optical drive, external dr</w:t>
          </w:r>
          <w:r>
            <w:rPr>
              <w:color w:val="000000" w:themeColor="text1"/>
              <w:u w:val="single"/>
            </w:rPr>
            <w:t>ive, universal serial bus port</w:t>
          </w:r>
          <w:r w:rsidRPr="00720EAF">
            <w:rPr>
              <w:color w:val="000000" w:themeColor="text1"/>
              <w:u w:val="single"/>
            </w:rPr>
            <w:t xml:space="preserve">, or similar drive capability; or (iii) the capability to display photographs, images, videos, or motion pictures, or similar display capability from any drive </w:t>
          </w:r>
          <w:r>
            <w:rPr>
              <w:color w:val="000000" w:themeColor="text1"/>
              <w:u w:val="single"/>
            </w:rPr>
            <w:t xml:space="preserve">or port </w:t>
          </w:r>
          <w:r w:rsidRPr="00720EAF">
            <w:rPr>
              <w:color w:val="000000" w:themeColor="text1"/>
              <w:u w:val="single"/>
            </w:rPr>
            <w:t xml:space="preserve">capability </w:t>
          </w:r>
          <w:r>
            <w:rPr>
              <w:color w:val="000000" w:themeColor="text1"/>
              <w:u w:val="single"/>
            </w:rPr>
            <w:t xml:space="preserve">listed </w:t>
          </w:r>
          <w:r w:rsidRPr="00720EAF">
            <w:rPr>
              <w:color w:val="000000" w:themeColor="text1"/>
              <w:u w:val="single"/>
            </w:rPr>
            <w:t>under (ii) of this subsection</w:t>
          </w:r>
          <w:r>
            <w:rPr>
              <w:color w:val="000000" w:themeColor="text1"/>
              <w:u w:val="single"/>
            </w:rPr>
            <w:t xml:space="preserve"> (2)(b)</w:t>
          </w:r>
          <w:r w:rsidRPr="00720EAF">
            <w:rPr>
              <w:color w:val="000000" w:themeColor="text1"/>
              <w:u w:val="single"/>
            </w:rPr>
            <w:t>.</w:t>
          </w:r>
        </w:p>
        <w:p w:rsidR="00DF57EE" w:rsidRPr="00EB080A" w:rsidRDefault="00DF57EE" w:rsidP="00DF57EE">
          <w:pPr>
            <w:pStyle w:val="RCWSLText"/>
            <w:rPr>
              <w:u w:val="single"/>
            </w:rPr>
          </w:pPr>
          <w:r w:rsidRPr="00DF57EE">
            <w:rPr>
              <w:color w:val="000000" w:themeColor="text1"/>
            </w:rPr>
            <w:tab/>
          </w:r>
          <w:r>
            <w:rPr>
              <w:color w:val="000000" w:themeColor="text1"/>
              <w:u w:val="single"/>
            </w:rPr>
            <w:t xml:space="preserve">(c) </w:t>
          </w:r>
          <w:r w:rsidRPr="00DF57EE">
            <w:rPr>
              <w:color w:val="000000" w:themeColor="text1"/>
              <w:u w:val="single"/>
            </w:rPr>
            <w:t xml:space="preserve">This subsection </w:t>
          </w:r>
          <w:r w:rsidR="00AF733E">
            <w:rPr>
              <w:color w:val="000000" w:themeColor="text1"/>
              <w:u w:val="single"/>
            </w:rPr>
            <w:t xml:space="preserve">(2) </w:t>
          </w:r>
          <w:r w:rsidRPr="00DF57EE">
            <w:rPr>
              <w:color w:val="000000" w:themeColor="text1"/>
              <w:u w:val="single"/>
            </w:rPr>
            <w:t>is not intended to create any right to the possession or use of a computer not previously recognized by Washington state or federal case law.</w:t>
          </w:r>
        </w:p>
        <w:p w:rsidR="00DF57EE" w:rsidRDefault="00DF57EE" w:rsidP="00DF57EE">
          <w:pPr>
            <w:pStyle w:val="RCWSLText"/>
          </w:pPr>
          <w:r>
            <w:tab/>
          </w:r>
          <w:r>
            <w:rPr>
              <w:u w:val="single"/>
            </w:rPr>
            <w:t>(3)</w:t>
          </w:r>
          <w:r>
            <w:t xml:space="preserve"> Any person committed pursuant to this chapter has the right to adequate care and individualized treatment.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attorney, the court, the protection and advocacy agency, or another expert or professional person who, upon proper showing, demonstrates a need for access to such records.</w:t>
          </w:r>
        </w:p>
        <w:p w:rsidR="00DF57EE" w:rsidRDefault="00DF57EE" w:rsidP="00DF57EE">
          <w:pPr>
            <w:pStyle w:val="RCWSLText"/>
          </w:pPr>
          <w:r>
            <w:tab/>
            <w:t>((</w:t>
          </w:r>
          <w:r w:rsidRPr="00EB080A">
            <w:rPr>
              <w:strike/>
            </w:rPr>
            <w:t>(3)</w:t>
          </w:r>
          <w:r>
            <w:t>))</w:t>
          </w:r>
          <w:r w:rsidRPr="00EB080A">
            <w:rPr>
              <w:u w:val="single"/>
            </w:rPr>
            <w:t>(4)</w:t>
          </w:r>
          <w:r>
            <w:t xml:space="preserve">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w:t>
          </w:r>
          <w:r>
            <w:lastRenderedPageBreak/>
            <w:t>to any responsible relative, subject to limitations, if any, specifically imposed by the detained person.  For purposes of this subsection, "responsible relative" includes the guardian, conservator, attorney, spouse, parent, adult child, or adult brother or sister of the person.  The facility shall not disclose the contents of the inventory to any other person without consent of the patient or order of the court.</w:t>
          </w:r>
        </w:p>
        <w:p w:rsidR="00DF57EE" w:rsidRDefault="00DF57EE" w:rsidP="00DF57EE">
          <w:pPr>
            <w:pStyle w:val="RCWSLText"/>
          </w:pPr>
          <w:r>
            <w:tab/>
            <w:t>((</w:t>
          </w:r>
          <w:r w:rsidRPr="00EB080A">
            <w:rPr>
              <w:strike/>
            </w:rPr>
            <w:t>(4)</w:t>
          </w:r>
          <w:r>
            <w:t>))</w:t>
          </w:r>
          <w:r w:rsidRPr="00EB080A">
            <w:rPr>
              <w:u w:val="single"/>
            </w:rPr>
            <w:t>(5)</w:t>
          </w:r>
          <w:r>
            <w:t xml:space="preserve"> Nothing in this chapter prohibits a person presently committed from exercising a right presently available to him or her for the purpose of obtaining release from confinement, including the right to petition for a writ of habeas corpus.</w:t>
          </w:r>
        </w:p>
        <w:p w:rsidR="00DF57EE" w:rsidRDefault="00DF57EE" w:rsidP="00DF57EE">
          <w:pPr>
            <w:pStyle w:val="RCWSLText"/>
          </w:pPr>
          <w:r>
            <w:tab/>
            <w:t>((</w:t>
          </w:r>
          <w:r w:rsidRPr="00EB080A">
            <w:rPr>
              <w:strike/>
            </w:rPr>
            <w:t>(5)</w:t>
          </w:r>
          <w:r>
            <w:t>))</w:t>
          </w:r>
          <w:r w:rsidRPr="00EB080A">
            <w:rPr>
              <w:u w:val="single"/>
            </w:rPr>
            <w:t>(6)</w:t>
          </w:r>
          <w:r>
            <w:t xml:space="preserve">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rsidR="00DF57EE" w:rsidRDefault="00DF57EE" w:rsidP="00DF57EE">
          <w:pPr>
            <w:pStyle w:val="RCWSLText"/>
          </w:pPr>
          <w:r>
            <w:tab/>
            <w:t>((</w:t>
          </w:r>
          <w:r w:rsidRPr="00EB080A">
            <w:rPr>
              <w:strike/>
            </w:rPr>
            <w:t>(6)</w:t>
          </w:r>
          <w:r>
            <w:t>))</w:t>
          </w:r>
          <w:r w:rsidRPr="00EB080A">
            <w:rPr>
              <w:u w:val="single"/>
            </w:rPr>
            <w:t>(7)</w:t>
          </w:r>
          <w:r>
            <w:t xml:space="preserve">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rsidR="00DF57EE" w:rsidRDefault="00DF57EE" w:rsidP="00DF57EE">
          <w:pPr>
            <w:pStyle w:val="RCWSLText"/>
          </w:pPr>
        </w:p>
        <w:p w:rsidR="00DF57EE" w:rsidRPr="00EB080A" w:rsidRDefault="00DF57EE" w:rsidP="00DF57EE">
          <w:pPr>
            <w:pStyle w:val="RCWSLText"/>
          </w:pPr>
          <w:r w:rsidRPr="002E263D">
            <w:tab/>
          </w:r>
          <w:r w:rsidRPr="002130CC">
            <w:rPr>
              <w:u w:val="single"/>
            </w:rPr>
            <w:t>NEW SECTION.</w:t>
          </w:r>
          <w:r>
            <w:t xml:space="preserve">  </w:t>
          </w:r>
          <w:r w:rsidRPr="002130CC">
            <w:rPr>
              <w:b/>
            </w:rPr>
            <w:t>Sec. 3.</w:t>
          </w:r>
          <w:r>
            <w:t xml:space="preserve">  If any provision of this act or its application to any person or circumstance is held invalid, the remainder of the act or the application of the provision to other persons or circumstances is not affected."</w:t>
          </w:r>
        </w:p>
        <w:p w:rsidR="00DF57EE" w:rsidRDefault="00DF57EE" w:rsidP="00DF57EE">
          <w:pPr>
            <w:pStyle w:val="RCWSLText"/>
            <w:suppressLineNumbers/>
          </w:pPr>
        </w:p>
        <w:p w:rsidR="00DF57EE" w:rsidRPr="00DF57EE" w:rsidRDefault="00DF57EE" w:rsidP="00DF57EE">
          <w:pPr>
            <w:pStyle w:val="RCWSLText"/>
          </w:pPr>
          <w:r>
            <w:tab/>
            <w:t>Correct the title.</w:t>
          </w:r>
        </w:p>
        <w:p w:rsidR="00DF5D0E" w:rsidRPr="00523C5A" w:rsidRDefault="0060291B" w:rsidP="00B17321">
          <w:pPr>
            <w:pStyle w:val="RCWSLText"/>
            <w:suppressLineNumbers/>
          </w:pPr>
        </w:p>
      </w:customXml>
      <w:customXml w:element="Effect">
        <w:p w:rsidR="00ED2EEB" w:rsidRDefault="00DE256E" w:rsidP="00B17321">
          <w:pPr>
            <w:pStyle w:val="Effect"/>
            <w:suppressLineNumbers/>
          </w:pPr>
          <w:r>
            <w:tab/>
          </w:r>
        </w:p>
        <w:p w:rsidR="00DF57EE" w:rsidRDefault="00ED2EEB" w:rsidP="00DF57EE">
          <w:pPr>
            <w:pStyle w:val="Effect"/>
            <w:suppressLineNumbers/>
          </w:pPr>
          <w:r>
            <w:tab/>
          </w:r>
          <w:r w:rsidR="00DE256E">
            <w:tab/>
          </w:r>
          <w:r w:rsidR="00DE256E" w:rsidRPr="00B17321">
            <w:rPr>
              <w:b/>
              <w:u w:val="single"/>
            </w:rPr>
            <w:t>EFFECT:</w:t>
          </w:r>
          <w:r w:rsidR="00DE256E">
            <w:t>   </w:t>
          </w:r>
          <w:r w:rsidR="00DF57EE">
            <w:t>Provides legislative findings regarding the discovery of pornography and other banned materials on the computers of residents of the Special Commitment Center.  States the intent of the Legislature to limit residents' access to computers unless the computer access is related to therapeutic goals.</w:t>
          </w:r>
        </w:p>
        <w:p w:rsidR="00DF57EE" w:rsidRDefault="00DF57EE" w:rsidP="00DF57EE">
          <w:pPr>
            <w:pStyle w:val="Effect"/>
            <w:suppressLineNumbers/>
          </w:pPr>
        </w:p>
        <w:p w:rsidR="00DF57EE" w:rsidRDefault="00DF57EE" w:rsidP="00DF57EE">
          <w:pPr>
            <w:pStyle w:val="Effect"/>
            <w:suppressLineNumbers/>
          </w:pPr>
          <w:r>
            <w:tab/>
          </w:r>
          <w:r>
            <w:tab/>
            <w:t>Prohibits a committed sexually violent predator from accessing or possessing a personal computer if the person's treatment plan states that computer access is harmful to bringing about a positive response to a phase or course of treatment.</w:t>
          </w:r>
        </w:p>
        <w:p w:rsidR="00DF57EE" w:rsidRDefault="00DF57EE" w:rsidP="00DF57EE">
          <w:pPr>
            <w:pStyle w:val="Effect"/>
            <w:suppressLineNumbers/>
          </w:pPr>
        </w:p>
        <w:p w:rsidR="00DF57EE" w:rsidRDefault="00DF57EE" w:rsidP="00DF57EE">
          <w:pPr>
            <w:pStyle w:val="Effect"/>
            <w:suppressLineNumbers/>
          </w:pPr>
          <w:r>
            <w:tab/>
          </w:r>
          <w:r>
            <w:tab/>
            <w:t>Permits a sexually violent predator who is prohibited from accessing or possessing a personal computer to access a limited functioning personal computer that is only capable of word processing and that has limited data storage.  Provides that the limited functioning personal computer must not have an optical drive, external drive, or USB port and must not have the capability to access the Internet or display photographs, images, videos, or motion pictures from the prohibited drives or ports.</w:t>
          </w:r>
        </w:p>
        <w:p w:rsidR="00DF57EE" w:rsidRDefault="00DF57EE" w:rsidP="00DF57EE">
          <w:pPr>
            <w:pStyle w:val="Effect"/>
            <w:suppressLineNumbers/>
          </w:pPr>
        </w:p>
        <w:p w:rsidR="00DF57EE" w:rsidRDefault="00DF57EE" w:rsidP="00DF57EE">
          <w:pPr>
            <w:pStyle w:val="Effect"/>
            <w:suppressLineNumbers/>
          </w:pPr>
          <w:r>
            <w:tab/>
          </w:r>
          <w:r>
            <w:tab/>
          </w:r>
          <w:r w:rsidR="00AF733E">
            <w:t>Specifies</w:t>
          </w:r>
          <w:r>
            <w:t xml:space="preserve"> that the act does not create a right to the use or possession of a computer that is not previously recognized in state or federal case law.</w:t>
          </w:r>
        </w:p>
        <w:p w:rsidR="00DF57EE" w:rsidRDefault="00DF57EE" w:rsidP="00DF57EE">
          <w:pPr>
            <w:pStyle w:val="Effect"/>
            <w:suppressLineNumbers/>
          </w:pPr>
        </w:p>
        <w:p w:rsidR="00B17321" w:rsidRDefault="00DF57EE" w:rsidP="00DF57EE">
          <w:pPr>
            <w:pStyle w:val="Effect"/>
            <w:suppressLineNumbers/>
          </w:pPr>
          <w:r>
            <w:tab/>
          </w:r>
          <w:r>
            <w:tab/>
            <w:t>Adds a severability clause.</w:t>
          </w:r>
        </w:p>
      </w:customXml>
      <w:p w:rsidR="00DF5D0E" w:rsidRPr="00B17321" w:rsidRDefault="00DF5D0E" w:rsidP="00B17321">
        <w:pPr>
          <w:pStyle w:val="FiscalImpact"/>
          <w:suppressLineNumbers/>
        </w:pPr>
      </w:p>
      <w:permEnd w:id="0"/>
      <w:p w:rsidR="00DF5D0E" w:rsidRDefault="00DF5D0E" w:rsidP="00B17321">
        <w:pPr>
          <w:pStyle w:val="AmendSectionPostSpace"/>
          <w:suppressLineNumbers/>
        </w:pPr>
      </w:p>
      <w:p w:rsidR="00DF5D0E" w:rsidRDefault="00DF5D0E" w:rsidP="00B17321">
        <w:pPr>
          <w:pStyle w:val="BillEnd"/>
          <w:suppressLineNumbers/>
        </w:pPr>
      </w:p>
      <w:p w:rsidR="00DF5D0E" w:rsidRDefault="00DE256E" w:rsidP="00B17321">
        <w:pPr>
          <w:pStyle w:val="BillEnd"/>
          <w:suppressLineNumbers/>
        </w:pPr>
        <w:r>
          <w:rPr>
            <w:b/>
          </w:rPr>
          <w:t>--- END ---</w:t>
        </w:r>
      </w:p>
      <w:p w:rsidR="00DF5D0E" w:rsidRDefault="0060291B" w:rsidP="00B1732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321" w:rsidRDefault="00B17321" w:rsidP="00DF5D0E">
      <w:r>
        <w:separator/>
      </w:r>
    </w:p>
  </w:endnote>
  <w:endnote w:type="continuationSeparator" w:id="0">
    <w:p w:rsidR="00B17321" w:rsidRDefault="00B1732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D15" w:rsidRDefault="00885D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291B">
    <w:pPr>
      <w:pStyle w:val="AmendDraftFooter"/>
    </w:pPr>
    <w:fldSimple w:instr=" TITLE   \* MERGEFORMAT ">
      <w:r w:rsidR="00797004">
        <w:t>6308 AMH .... SILV 062</w:t>
      </w:r>
    </w:fldSimple>
    <w:r w:rsidR="00DE256E">
      <w:tab/>
    </w:r>
    <w:r>
      <w:fldChar w:fldCharType="begin"/>
    </w:r>
    <w:r w:rsidR="00DE256E">
      <w:instrText xml:space="preserve"> PAGE  \* Arabic  \* MERGEFORMAT </w:instrText>
    </w:r>
    <w:r>
      <w:fldChar w:fldCharType="separate"/>
    </w:r>
    <w:r w:rsidR="00797004">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291B">
    <w:pPr>
      <w:pStyle w:val="AmendDraftFooter"/>
    </w:pPr>
    <w:fldSimple w:instr=" TITLE   \* MERGEFORMAT ">
      <w:r w:rsidR="00797004">
        <w:t>6308 AMH .... SILV 062</w:t>
      </w:r>
    </w:fldSimple>
    <w:r w:rsidR="00DE256E">
      <w:tab/>
    </w:r>
    <w:r>
      <w:fldChar w:fldCharType="begin"/>
    </w:r>
    <w:r w:rsidR="00DE256E">
      <w:instrText xml:space="preserve"> PAGE  \* Arabic  \* MERGEFORMAT </w:instrText>
    </w:r>
    <w:r>
      <w:fldChar w:fldCharType="separate"/>
    </w:r>
    <w:r w:rsidR="0079700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321" w:rsidRDefault="00B17321" w:rsidP="00DF5D0E">
      <w:r>
        <w:separator/>
      </w:r>
    </w:p>
  </w:footnote>
  <w:footnote w:type="continuationSeparator" w:id="0">
    <w:p w:rsidR="00B17321" w:rsidRDefault="00B1732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D15" w:rsidRDefault="00885D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291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0291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D3E26"/>
    <w:rsid w:val="001E6675"/>
    <w:rsid w:val="00217E8A"/>
    <w:rsid w:val="00281CBD"/>
    <w:rsid w:val="002B4EBC"/>
    <w:rsid w:val="00316CD9"/>
    <w:rsid w:val="003E2FC6"/>
    <w:rsid w:val="003F5E9B"/>
    <w:rsid w:val="0044648E"/>
    <w:rsid w:val="00492DDC"/>
    <w:rsid w:val="00523C5A"/>
    <w:rsid w:val="0060291B"/>
    <w:rsid w:val="00605C39"/>
    <w:rsid w:val="00635E62"/>
    <w:rsid w:val="006841E6"/>
    <w:rsid w:val="006F7027"/>
    <w:rsid w:val="0072335D"/>
    <w:rsid w:val="0072541D"/>
    <w:rsid w:val="00797004"/>
    <w:rsid w:val="007D35D4"/>
    <w:rsid w:val="007E486C"/>
    <w:rsid w:val="00803183"/>
    <w:rsid w:val="00846034"/>
    <w:rsid w:val="00885D15"/>
    <w:rsid w:val="00931B84"/>
    <w:rsid w:val="00972869"/>
    <w:rsid w:val="009F23A9"/>
    <w:rsid w:val="00A01F29"/>
    <w:rsid w:val="00A93D4A"/>
    <w:rsid w:val="00AD2D0A"/>
    <w:rsid w:val="00AF733E"/>
    <w:rsid w:val="00B17321"/>
    <w:rsid w:val="00B31D1C"/>
    <w:rsid w:val="00B518D0"/>
    <w:rsid w:val="00B73E0A"/>
    <w:rsid w:val="00B961E0"/>
    <w:rsid w:val="00D40447"/>
    <w:rsid w:val="00DA47F3"/>
    <w:rsid w:val="00DE256E"/>
    <w:rsid w:val="00DF57E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71</TotalTime>
  <Pages>3</Pages>
  <Words>1112</Words>
  <Characters>5932</Characters>
  <Application>Microsoft Office Word</Application>
  <DocSecurity>8</DocSecurity>
  <Lines>134</Lines>
  <Paragraphs>27</Paragraphs>
  <ScaleCrop>false</ScaleCrop>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6308 AMH HURS SILV 062</dc:title>
  <dc:subject/>
  <dc:creator>Washington State Legislature</dc:creator>
  <cp:keywords/>
  <dc:description/>
  <cp:lastModifiedBy>Washington State Legislature</cp:lastModifiedBy>
  <cp:revision>10</cp:revision>
  <cp:lastPrinted>2010-03-09T19:18:00Z</cp:lastPrinted>
  <dcterms:created xsi:type="dcterms:W3CDTF">2010-03-09T18:06:00Z</dcterms:created>
  <dcterms:modified xsi:type="dcterms:W3CDTF">2010-03-09T19:18:00Z</dcterms:modified>
</cp:coreProperties>
</file>