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40386" w:rsidP="0072541D">
          <w:pPr>
            <w:pStyle w:val="AmendDocName"/>
          </w:pPr>
          <w:customXml w:element="BillDocName">
            <w:r>
              <w:t xml:space="preserve">2245-S.E</w:t>
            </w:r>
          </w:customXml>
          <w:customXml w:element="AmendType">
            <w:r>
              <w:t xml:space="preserve"> AMS</w:t>
            </w:r>
          </w:customXml>
          <w:customXml w:element="SponsorAcronym">
            <w:r>
              <w:t xml:space="preserve"> PFLU</w:t>
            </w:r>
          </w:customXml>
          <w:customXml w:element="DrafterAcronym">
            <w:r>
              <w:t xml:space="preserve"> MOOR</w:t>
            </w:r>
          </w:customXml>
          <w:customXml w:element="DraftNumber">
            <w:r>
              <w:t xml:space="preserve"> 083</w:t>
            </w:r>
          </w:customXml>
        </w:p>
      </w:customXml>
      <w:customXml w:element="OfferedBy">
        <w:p w:rsidR="00DF5D0E" w:rsidRDefault="00DE256E" w:rsidP="00B73E0A">
          <w:pPr>
            <w:pStyle w:val="OfferedBy"/>
            <w:spacing w:after="120"/>
          </w:pPr>
          <w:r>
            <w:tab/>
          </w:r>
          <w:r>
            <w:tab/>
          </w:r>
          <w:r>
            <w:tab/>
          </w:r>
        </w:p>
      </w:customXml>
      <w:customXml w:element="Heading">
        <w:p w:rsidR="00DF5D0E" w:rsidRDefault="00A40386">
          <w:customXml w:element="ReferenceNumber">
            <w:r w:rsidR="00A6725B">
              <w:rPr>
                <w:b/>
                <w:u w:val="single"/>
              </w:rPr>
              <w:t>ESHB 2245</w:t>
            </w:r>
            <w:r w:rsidR="00DE256E">
              <w:t xml:space="preserve"> - </w:t>
            </w:r>
          </w:customXml>
          <w:customXml w:element="Floor">
            <w:r w:rsidR="00A6725B">
              <w:t>S AMD</w:t>
            </w:r>
          </w:customXml>
          <w:customXml w:element="AmendNumber">
            <w:r>
              <w:rPr>
                <w:b/>
              </w:rPr>
              <w:t xml:space="preserve"> 544</w:t>
            </w:r>
          </w:customXml>
        </w:p>
        <w:p w:rsidR="00DF5D0E" w:rsidRDefault="00A40386" w:rsidP="00605C39">
          <w:pPr>
            <w:ind w:firstLine="576"/>
          </w:pPr>
          <w:customXml w:element="Sponsors">
            <w:r>
              <w:t xml:space="preserve">By Senator Pflug</w:t>
            </w:r>
          </w:customXml>
        </w:p>
        <w:p w:rsidR="00DF5D0E" w:rsidRDefault="00A40386" w:rsidP="00846034">
          <w:pPr>
            <w:spacing w:line="408" w:lineRule="exact"/>
            <w:jc w:val="right"/>
            <w:rPr>
              <w:b/>
              <w:bCs/>
            </w:rPr>
          </w:pPr>
          <w:customXml w:element="FloorAction">
            <w:r>
              <w:t xml:space="preserve">NOT ADOPTED 4/25/2009</w:t>
            </w:r>
          </w:customXml>
        </w:p>
      </w:customXml>
      <w:permStart w:id="0" w:edGrp="everyone" w:displacedByCustomXml="next"/>
      <w:customXml w:element="Page">
        <w:p w:rsidR="00DC3805" w:rsidRDefault="00A40386" w:rsidP="00DC380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C3805">
            <w:t>On page 13, beginning on line 24, after "entities" strike all material through "</w:t>
          </w:r>
          <w:r w:rsidR="00657BA6">
            <w:rPr>
              <w:u w:val="single"/>
            </w:rPr>
            <w:t>1993</w:t>
          </w:r>
          <w:r w:rsidR="00DC3805">
            <w:rPr>
              <w:u w:val="single"/>
            </w:rPr>
            <w:t>.</w:t>
          </w:r>
          <w:r w:rsidR="00DC3805">
            <w:t>" on line 3</w:t>
          </w:r>
          <w:r w:rsidR="00657BA6">
            <w:t>8</w:t>
          </w:r>
          <w:r w:rsidR="00DC3805">
            <w:t>, and insert "((</w:t>
          </w:r>
          <w:r w:rsidR="00DC3805">
            <w:rPr>
              <w:strike/>
            </w:rPr>
            <w:t>; and</w:t>
          </w:r>
          <w:r w:rsidR="00DC3805">
            <w:br/>
          </w:r>
          <w:r w:rsidR="00DC3805">
            <w:rPr>
              <w:strike/>
            </w:rPr>
            <w:tab/>
            <w:t>(g) Minimum scope and content of public employee benefit plans to be offered to enrollees participating in the employee health benefit plans.</w:t>
          </w:r>
          <w:r w:rsidR="00DC3805">
            <w:br/>
          </w:r>
          <w:r w:rsidR="00DC3805">
            <w:rPr>
              <w:strike/>
            </w:rPr>
            <w:tab/>
            <w:t>To maintain the comprehensive nature of employee health care benefits, employee eligibility criteria related to the number of hours worked and the benefits provided to employees shall be substantially equivalent to the state employees' health benefits plan and eligibility criteria in effect on January 1, 1993.  Nothing in this subsection (2)(g) shall prohibit changes or increases in employee point-of-service payments or employee premium payments for benefits or the administration of a high deductible health plan in conjunction with a health savings account</w:t>
          </w:r>
          <w:r w:rsidR="00DC3805">
            <w:t>))."</w:t>
          </w:r>
        </w:p>
        <w:p w:rsidR="00DC3805" w:rsidRDefault="00DC3805" w:rsidP="00DC3805">
          <w:pPr>
            <w:spacing w:before="360" w:line="360" w:lineRule="auto"/>
          </w:pPr>
          <w:r>
            <w:t>Renumber the remaining subsections consecutively and correct any internal references accordingly.</w:t>
          </w:r>
        </w:p>
        <w:p w:rsidR="00DF5D0E" w:rsidRPr="00523C5A" w:rsidRDefault="00A40386" w:rsidP="00A6725B">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657BA6">
            <w:t>Removes requirement that benefits be substantially equivalent to those in effect on January 1, 1993.</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A40386">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25B" w:rsidRDefault="00A6725B" w:rsidP="00DF5D0E">
      <w:r>
        <w:separator/>
      </w:r>
    </w:p>
  </w:endnote>
  <w:endnote w:type="continuationSeparator" w:id="1">
    <w:p w:rsidR="00A6725B" w:rsidRDefault="00A6725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40386">
    <w:pPr>
      <w:pStyle w:val="AmendDraftFooter"/>
    </w:pPr>
    <w:fldSimple w:instr=" TITLE   \* MERGEFORMAT ">
      <w:r w:rsidR="00A6725B">
        <w:t>2245-S.E AMS PFLU MOOR 083</w:t>
      </w:r>
    </w:fldSimple>
    <w:r w:rsidR="00DE256E">
      <w:tab/>
    </w:r>
    <w:r>
      <w:fldChar w:fldCharType="begin"/>
    </w:r>
    <w:r w:rsidR="00DE256E">
      <w:instrText xml:space="preserve"> PAGE  \* Arabic  \* MERGEFORMAT </w:instrText>
    </w:r>
    <w:r>
      <w:fldChar w:fldCharType="separate"/>
    </w:r>
    <w:r w:rsidR="00A6725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40386">
    <w:pPr>
      <w:pStyle w:val="AmendDraftFooter"/>
    </w:pPr>
    <w:fldSimple w:instr=" TITLE   \* MERGEFORMAT ">
      <w:r w:rsidR="00A6725B">
        <w:t>2245-S.E AMS PFLU MOOR 083</w:t>
      </w:r>
    </w:fldSimple>
    <w:r w:rsidR="00DE256E">
      <w:tab/>
    </w:r>
    <w:r>
      <w:fldChar w:fldCharType="begin"/>
    </w:r>
    <w:r w:rsidR="00DE256E">
      <w:instrText xml:space="preserve"> PAGE  \* Arabic  \* MERGEFORMAT </w:instrText>
    </w:r>
    <w:r>
      <w:fldChar w:fldCharType="separate"/>
    </w:r>
    <w:r w:rsidR="00657BA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25B" w:rsidRDefault="00A6725B" w:rsidP="00DF5D0E">
      <w:r>
        <w:separator/>
      </w:r>
    </w:p>
  </w:footnote>
  <w:footnote w:type="continuationSeparator" w:id="1">
    <w:p w:rsidR="00A6725B" w:rsidRDefault="00A6725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4038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4038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57BA6"/>
    <w:rsid w:val="006841E6"/>
    <w:rsid w:val="006F7027"/>
    <w:rsid w:val="0072335D"/>
    <w:rsid w:val="0072541D"/>
    <w:rsid w:val="007D35D4"/>
    <w:rsid w:val="00846034"/>
    <w:rsid w:val="00931B84"/>
    <w:rsid w:val="00972869"/>
    <w:rsid w:val="009F23A9"/>
    <w:rsid w:val="00A01F29"/>
    <w:rsid w:val="00A40386"/>
    <w:rsid w:val="00A6725B"/>
    <w:rsid w:val="00A93D4A"/>
    <w:rsid w:val="00AD2D0A"/>
    <w:rsid w:val="00B31D1C"/>
    <w:rsid w:val="00B518D0"/>
    <w:rsid w:val="00B73E0A"/>
    <w:rsid w:val="00B961E0"/>
    <w:rsid w:val="00D40447"/>
    <w:rsid w:val="00DA47F3"/>
    <w:rsid w:val="00DC3805"/>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147</Words>
  <Characters>1051</Characters>
  <Application>Microsoft Office Word</Application>
  <DocSecurity>8</DocSecurity>
  <Lines>95</Lines>
  <Paragraphs>59</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2245-S.E AMS PFLU MOOR 083</dc:title>
  <dc:subject/>
  <dc:creator>Washington State Legislature</dc:creator>
  <cp:keywords/>
  <dc:description/>
  <cp:lastModifiedBy>Washington State Legislature</cp:lastModifiedBy>
  <cp:revision>3</cp:revision>
  <dcterms:created xsi:type="dcterms:W3CDTF">2009-04-22T22:28:00Z</dcterms:created>
  <dcterms:modified xsi:type="dcterms:W3CDTF">2009-04-22T22:39:00Z</dcterms:modified>
</cp:coreProperties>
</file>