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55644" w:rsidP="0072541D">
          <w:pPr>
            <w:pStyle w:val="AmendDocName"/>
          </w:pPr>
          <w:customXml w:element="BillDocName">
            <w:r>
              <w:t xml:space="preserve">2341-S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JONA</w:t>
            </w:r>
          </w:customXml>
          <w:customXml w:element="DraftNumber">
            <w:r>
              <w:t xml:space="preserve"> 003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55644">
          <w:customXml w:element="ReferenceNumber">
            <w:r w:rsidR="003D71FF">
              <w:rPr>
                <w:b/>
                <w:u w:val="single"/>
              </w:rPr>
              <w:t>SHB 2341</w:t>
            </w:r>
            <w:r w:rsidR="00DE256E">
              <w:t xml:space="preserve"> - </w:t>
            </w:r>
          </w:customXml>
          <w:customXml w:element="Floor">
            <w:r w:rsidR="003D71FF">
              <w:t>S AMD</w:t>
            </w:r>
          </w:customXml>
          <w:customXml w:element="AmendNumber">
            <w:r>
              <w:rPr>
                <w:b/>
              </w:rPr>
              <w:t xml:space="preserve"> 491</w:t>
            </w:r>
          </w:customXml>
        </w:p>
        <w:p w:rsidR="00DF5D0E" w:rsidRDefault="00A55644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A556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4/25/2009</w:t>
            </w:r>
          </w:customXml>
        </w:p>
      </w:customXml>
      <w:permStart w:id="0" w:edGrp="everyone" w:displacedByCustomXml="next"/>
      <w:customXml w:element="Page">
        <w:p w:rsidR="003D71FF" w:rsidRDefault="00A5564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D71FF">
            <w:t xml:space="preserve">On page </w:t>
          </w:r>
          <w:r w:rsidR="0059319B">
            <w:t>17</w:t>
          </w:r>
          <w:r w:rsidR="003D71FF">
            <w:t xml:space="preserve">, after line </w:t>
          </w:r>
          <w:r w:rsidR="0059319B">
            <w:t>34</w:t>
          </w:r>
          <w:r w:rsidR="003D71FF">
            <w:t>, insert the following:</w:t>
          </w:r>
        </w:p>
        <w:p w:rsidR="00DF5D0E" w:rsidRPr="00523C5A" w:rsidRDefault="0059319B" w:rsidP="0059319B">
          <w:pPr>
            <w:pStyle w:val="BegSec-New"/>
          </w:pPr>
          <w:proofErr w:type="gramStart"/>
          <w:r>
            <w:rPr>
              <w:u w:val="single"/>
            </w:rPr>
            <w:t>NEW SECTION.</w:t>
          </w:r>
          <w:proofErr w:type="gramEnd"/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>Sec. 7.</w:t>
          </w:r>
          <w:proofErr w:type="gramEnd"/>
          <w:r>
            <w:t xml:space="preserve">  If the </w:t>
          </w:r>
          <w:r w:rsidR="009B0CEA">
            <w:t xml:space="preserve">monthly </w:t>
          </w:r>
          <w:r>
            <w:t xml:space="preserve">funding rate for public employee benefits in the omnibus appropriations act is not reduced </w:t>
          </w:r>
          <w:r w:rsidR="00ED77A0">
            <w:t xml:space="preserve">to seven hundred </w:t>
          </w:r>
          <w:r w:rsidR="003441F7">
            <w:t xml:space="preserve">and </w:t>
          </w:r>
          <w:r w:rsidR="00ED77A0">
            <w:t xml:space="preserve">six dollars for </w:t>
          </w:r>
          <w:r w:rsidR="003441F7">
            <w:t>fiscal years 2010 and 2011</w:t>
          </w:r>
          <w:r w:rsidR="00ED77A0">
            <w:t xml:space="preserve"> and a commensurate </w:t>
          </w:r>
          <w:r w:rsidR="005E657A">
            <w:t>restoration</w:t>
          </w:r>
          <w:r w:rsidR="009B0CEA">
            <w:t xml:space="preserve"> </w:t>
          </w:r>
          <w:r w:rsidR="00ED77A0">
            <w:t>to</w:t>
          </w:r>
          <w:r>
            <w:t xml:space="preserve"> </w:t>
          </w:r>
          <w:r w:rsidR="003441F7">
            <w:t xml:space="preserve">the level of funding for the </w:t>
          </w:r>
          <w:r>
            <w:t>basic health plan</w:t>
          </w:r>
          <w:r w:rsidR="00ED77A0">
            <w:t xml:space="preserve"> </w:t>
          </w:r>
          <w:r w:rsidR="003441F7">
            <w:t>in the omnibus appropriations act which reflects</w:t>
          </w:r>
          <w:r w:rsidR="00ED77A0">
            <w:t xml:space="preserve"> the full extent of those savings is not made</w:t>
          </w:r>
          <w:r>
            <w:t>, this act is null and void.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59319B">
            <w:t xml:space="preserve">Ties implementation of this act to a reduction of the public employee benefit funding rate </w:t>
          </w:r>
          <w:r w:rsidR="003441F7">
            <w:t xml:space="preserve">from $723 to $706 which would produce $169.2M of savings for the 09-11 </w:t>
          </w:r>
          <w:proofErr w:type="gramStart"/>
          <w:r w:rsidR="003441F7">
            <w:t>biennium</w:t>
          </w:r>
          <w:proofErr w:type="gramEnd"/>
          <w:r w:rsidR="003441F7">
            <w:t xml:space="preserve">. This level of savings would restore </w:t>
          </w:r>
          <w:r w:rsidR="0059319B">
            <w:t xml:space="preserve">approximately </w:t>
          </w:r>
          <w:r w:rsidR="00ED77A0">
            <w:t>30</w:t>
          </w:r>
          <w:r w:rsidR="0059319B">
            <w:t xml:space="preserve">,000 </w:t>
          </w:r>
          <w:r w:rsidR="003441F7">
            <w:t xml:space="preserve">enrollment </w:t>
          </w:r>
          <w:r w:rsidR="0059319B">
            <w:t xml:space="preserve">slots </w:t>
          </w:r>
          <w:r w:rsidR="003441F7">
            <w:t xml:space="preserve">for the working poor that are </w:t>
          </w:r>
          <w:r w:rsidR="0059319B">
            <w:t xml:space="preserve">presumed </w:t>
          </w:r>
          <w:r w:rsidR="005E657A">
            <w:t>to be eliminated</w:t>
          </w:r>
          <w:r w:rsidR="0059319B">
            <w:t xml:space="preserve"> in the </w:t>
          </w:r>
          <w:r w:rsidR="005E657A">
            <w:t xml:space="preserve">09-11 </w:t>
          </w:r>
          <w:proofErr w:type="gramStart"/>
          <w:r w:rsidR="005E657A">
            <w:t>budget</w:t>
          </w:r>
          <w:proofErr w:type="gramEnd"/>
          <w:r w:rsidR="005E657A"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5564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7D" w:rsidRDefault="0061437D" w:rsidP="00DF5D0E">
      <w:r>
        <w:separator/>
      </w:r>
    </w:p>
  </w:endnote>
  <w:endnote w:type="continuationSeparator" w:id="1">
    <w:p w:rsidR="0061437D" w:rsidRDefault="006143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7D" w:rsidRDefault="0061437D">
    <w:pPr>
      <w:pStyle w:val="AmendDraftFooter"/>
    </w:pPr>
    <w:fldSimple w:instr=" TITLE   \* MERGEFORMAT ">
      <w:r>
        <w:t>2341-S AMS PFLU JONA 003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7D" w:rsidRDefault="0061437D">
    <w:pPr>
      <w:pStyle w:val="AmendDraftFooter"/>
    </w:pPr>
    <w:fldSimple w:instr=" TITLE   \* MERGEFORMAT ">
      <w:r>
        <w:t>2341-S AMS PFLU JONA 003</w:t>
      </w:r>
    </w:fldSimple>
    <w:r>
      <w:tab/>
    </w:r>
    <w:fldSimple w:instr=" PAGE  \* Arabic  \* MERGEFORMAT ">
      <w:r w:rsidR="0046570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7D" w:rsidRDefault="0061437D" w:rsidP="00DF5D0E">
      <w:r>
        <w:separator/>
      </w:r>
    </w:p>
  </w:footnote>
  <w:footnote w:type="continuationSeparator" w:id="1">
    <w:p w:rsidR="0061437D" w:rsidRDefault="006143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7D" w:rsidRDefault="006143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1437D" w:rsidRDefault="0061437D">
                <w:pPr>
                  <w:pStyle w:val="RCWSLText"/>
                  <w:jc w:val="right"/>
                </w:pPr>
                <w:r>
                  <w:t>1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3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4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5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6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7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8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9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10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11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12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13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14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15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16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17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18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19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20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21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22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23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24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25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26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27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28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29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30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31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32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33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7D" w:rsidRDefault="006143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1437D" w:rsidRDefault="0061437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3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4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5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6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7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8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9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10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11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12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13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14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15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16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17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18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19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20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21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22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23</w:t>
                </w:r>
              </w:p>
              <w:p w:rsidR="0061437D" w:rsidRDefault="0061437D">
                <w:pPr>
                  <w:pStyle w:val="RCWSLText"/>
                  <w:jc w:val="right"/>
                </w:pPr>
                <w:r>
                  <w:t>24</w:t>
                </w:r>
              </w:p>
              <w:p w:rsidR="0061437D" w:rsidRDefault="0061437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1437D" w:rsidRDefault="0061437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1437D" w:rsidRDefault="0061437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441F7"/>
    <w:rsid w:val="003D71FF"/>
    <w:rsid w:val="003E2FC6"/>
    <w:rsid w:val="00465702"/>
    <w:rsid w:val="00492DDC"/>
    <w:rsid w:val="00523C5A"/>
    <w:rsid w:val="0059319B"/>
    <w:rsid w:val="005E657A"/>
    <w:rsid w:val="00605C39"/>
    <w:rsid w:val="0061437D"/>
    <w:rsid w:val="006841E6"/>
    <w:rsid w:val="006F7027"/>
    <w:rsid w:val="0072335D"/>
    <w:rsid w:val="0072541D"/>
    <w:rsid w:val="007D35D4"/>
    <w:rsid w:val="00846034"/>
    <w:rsid w:val="00931B84"/>
    <w:rsid w:val="00972869"/>
    <w:rsid w:val="009B0CEA"/>
    <w:rsid w:val="009F23A9"/>
    <w:rsid w:val="00A01F29"/>
    <w:rsid w:val="00A55644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D77A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116</Words>
  <Characters>816</Characters>
  <Application>Microsoft Office Word</Application>
  <DocSecurity>8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2341-S AMS PFLU JONA 003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2341-S AMS PFLU JONA 003</dc:title>
  <dc:subject/>
  <dc:creator>Washington State Legislature</dc:creator>
  <cp:keywords/>
  <dc:description/>
  <cp:lastModifiedBy>Washington State Legislature</cp:lastModifiedBy>
  <cp:revision>2</cp:revision>
  <cp:lastPrinted>2009-04-24T00:35:00Z</cp:lastPrinted>
  <dcterms:created xsi:type="dcterms:W3CDTF">2009-04-23T23:43:00Z</dcterms:created>
  <dcterms:modified xsi:type="dcterms:W3CDTF">2009-04-24T00:49:00Z</dcterms:modified>
</cp:coreProperties>
</file>