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B0801" w:rsidP="0072541D">
          <w:pPr>
            <w:pStyle w:val="AmendDocName"/>
          </w:pPr>
          <w:customXml w:element="BillDocName">
            <w:r>
              <w:t xml:space="preserve">5403-S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392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B0801">
          <w:customXml w:element="ReferenceNumber">
            <w:r w:rsidR="00D55DDF">
              <w:rPr>
                <w:b/>
                <w:u w:val="single"/>
              </w:rPr>
              <w:t>SSB 5403</w:t>
            </w:r>
            <w:r w:rsidR="00DE256E">
              <w:t xml:space="preserve"> - </w:t>
            </w:r>
          </w:customXml>
          <w:customXml w:element="Floor">
            <w:r w:rsidR="00D55DDF">
              <w:t>S AMD</w:t>
            </w:r>
          </w:customXml>
          <w:customXml w:element="AmendNumber">
            <w:r>
              <w:rPr>
                <w:b/>
              </w:rPr>
              <w:t xml:space="preserve"> 72</w:t>
            </w:r>
          </w:customXml>
        </w:p>
        <w:p w:rsidR="00DF5D0E" w:rsidRDefault="001B0801" w:rsidP="00605C39">
          <w:pPr>
            <w:ind w:firstLine="576"/>
          </w:pPr>
          <w:customXml w:element="Sponsors">
            <w:r>
              <w:t xml:space="preserve">By Senators King and Keiser</w:t>
            </w:r>
          </w:customXml>
        </w:p>
        <w:p w:rsidR="00DF5D0E" w:rsidRDefault="001B080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D55DDF" w:rsidRDefault="001B080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55DDF">
            <w:t xml:space="preserve">On page </w:t>
          </w:r>
          <w:r w:rsidR="00FF6B91">
            <w:t>6, line 9, after "</w:t>
          </w:r>
          <w:r w:rsidR="00FF6B91" w:rsidRPr="00FF6B91">
            <w:rPr>
              <w:u w:val="single"/>
            </w:rPr>
            <w:t>termination</w:t>
          </w:r>
          <w:r w:rsidR="00FF6B91">
            <w:t>" strike "</w:t>
          </w:r>
          <w:r w:rsidR="00FF6B91" w:rsidRPr="00FF6B91">
            <w:rPr>
              <w:u w:val="single"/>
            </w:rPr>
            <w:t>pursuant to subsection (2) of this section,</w:t>
          </w:r>
          <w:r w:rsidR="00FF6B91">
            <w:t>"</w:t>
          </w:r>
        </w:p>
        <w:p w:rsidR="00FF6B91" w:rsidRDefault="00FF6B91" w:rsidP="00FF6B91">
          <w:pPr>
            <w:pStyle w:val="RCWSLText"/>
          </w:pPr>
        </w:p>
        <w:p w:rsidR="00FF6B91" w:rsidRDefault="00FF6B91" w:rsidP="00FF6B91">
          <w:pPr>
            <w:pStyle w:val="RCWSLText"/>
          </w:pPr>
          <w:r>
            <w:tab/>
            <w:t>On page 6, after line 14, insert the following:</w:t>
          </w:r>
        </w:p>
        <w:p w:rsidR="00FF6B91" w:rsidRPr="00FF6B91" w:rsidRDefault="00FF6B91" w:rsidP="00FF6B91">
          <w:pPr>
            <w:pStyle w:val="RCWSLText"/>
            <w:rPr>
              <w:u w:val="single"/>
            </w:rPr>
          </w:pPr>
          <w:r>
            <w:tab/>
          </w:r>
          <w:r w:rsidRPr="00FF6B91">
            <w:rPr>
              <w:u w:val="single"/>
            </w:rPr>
            <w:t xml:space="preserve">"(8) Unless the parties otherwise agree, or the arbitrator for good cause shown orders otherwise, an arbitration conducted pursuant to subsection (7) of this section shall proceed as follows:  </w:t>
          </w:r>
        </w:p>
        <w:p w:rsidR="00FF6B91" w:rsidRPr="00FF6B91" w:rsidRDefault="00FF6B91" w:rsidP="00FF6B91">
          <w:pPr>
            <w:pStyle w:val="RCWSLText"/>
            <w:rPr>
              <w:u w:val="single"/>
            </w:rPr>
          </w:pPr>
          <w:r w:rsidRPr="00FF6B91">
            <w:rPr>
              <w:u w:val="single"/>
            </w:rPr>
            <w:tab/>
            <w:t>(a) Notice of intent to arbitrate must be served within forty days after the terminated distributor receives notice of the terminated distribution rights;</w:t>
          </w:r>
        </w:p>
        <w:p w:rsidR="00FF6B91" w:rsidRPr="00FF6B91" w:rsidRDefault="00FF6B91" w:rsidP="00FF6B91">
          <w:pPr>
            <w:pStyle w:val="RCWSLText"/>
            <w:rPr>
              <w:u w:val="single"/>
            </w:rPr>
          </w:pPr>
          <w:r w:rsidRPr="00FF6B91">
            <w:rPr>
              <w:u w:val="single"/>
            </w:rPr>
            <w:tab/>
            <w:t>(b) The arbitration must be conducted within ninety days after service of the notice of intent to arbitrate; and</w:t>
          </w:r>
        </w:p>
        <w:p w:rsidR="00FF6B91" w:rsidRPr="00FF6B91" w:rsidRDefault="00FF6B91" w:rsidP="00FF6B91">
          <w:pPr>
            <w:pStyle w:val="RCWSLText"/>
          </w:pPr>
          <w:r w:rsidRPr="00FF6B91">
            <w:rPr>
              <w:u w:val="single"/>
            </w:rPr>
            <w:tab/>
            <w:t>(c) The arbitrator or arbitrators must issue an order within thirty days after completion of the arbitration.</w:t>
          </w:r>
          <w:r>
            <w:t>"</w:t>
          </w:r>
        </w:p>
        <w:p w:rsidR="00FF6B91" w:rsidRDefault="00FF6B91" w:rsidP="00D55DDF">
          <w:pPr>
            <w:pStyle w:val="RCWSLText"/>
          </w:pPr>
        </w:p>
        <w:p w:rsidR="00FF6B91" w:rsidRDefault="00FF6B91" w:rsidP="00FF6B9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B0801" w:rsidP="00FF6B9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F6B91">
            <w:t>Deletes an unnecessary reference and specifies timelines for the arbitration process.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B080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DF" w:rsidRDefault="00D55DDF" w:rsidP="00DF5D0E">
      <w:r>
        <w:separator/>
      </w:r>
    </w:p>
  </w:endnote>
  <w:endnote w:type="continuationSeparator" w:id="1">
    <w:p w:rsidR="00D55DDF" w:rsidRDefault="00D55D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801">
    <w:pPr>
      <w:pStyle w:val="AmendDraftFooter"/>
    </w:pPr>
    <w:fldSimple w:instr=" TITLE   \* MERGEFORMAT ">
      <w:r w:rsidR="00B726CF">
        <w:t>5403-S AMS .... GORR 392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5DD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801">
    <w:pPr>
      <w:pStyle w:val="AmendDraftFooter"/>
    </w:pPr>
    <w:fldSimple w:instr=" TITLE   \* MERGEFORMAT ">
      <w:r w:rsidR="00B726CF">
        <w:t>5403-S AMS .... GORR 392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726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DF" w:rsidRDefault="00D55DDF" w:rsidP="00DF5D0E">
      <w:r>
        <w:separator/>
      </w:r>
    </w:p>
  </w:footnote>
  <w:footnote w:type="continuationSeparator" w:id="1">
    <w:p w:rsidR="00D55DDF" w:rsidRDefault="00D55D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B08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B08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0801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D61B9"/>
    <w:rsid w:val="00931B84"/>
    <w:rsid w:val="00972869"/>
    <w:rsid w:val="009F23A9"/>
    <w:rsid w:val="00A01F29"/>
    <w:rsid w:val="00A93D4A"/>
    <w:rsid w:val="00AD2D0A"/>
    <w:rsid w:val="00B31D1C"/>
    <w:rsid w:val="00B518D0"/>
    <w:rsid w:val="00B726CF"/>
    <w:rsid w:val="00B73E0A"/>
    <w:rsid w:val="00B961E0"/>
    <w:rsid w:val="00C35720"/>
    <w:rsid w:val="00D40447"/>
    <w:rsid w:val="00D55DDF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157</Words>
  <Characters>900</Characters>
  <Application>Microsoft Office Word</Application>
  <DocSecurity>8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5403-S AMS KING GORR 392</dc:title>
  <dc:subject/>
  <dc:creator>Washington State Legislature</dc:creator>
  <cp:keywords/>
  <dc:description/>
  <cp:lastModifiedBy>Washington State Legislature</cp:lastModifiedBy>
  <cp:revision>4</cp:revision>
  <cp:lastPrinted>2009-03-06T18:25:00Z</cp:lastPrinted>
  <dcterms:created xsi:type="dcterms:W3CDTF">2009-03-05T03:07:00Z</dcterms:created>
  <dcterms:modified xsi:type="dcterms:W3CDTF">2009-03-06T18:25:00Z</dcterms:modified>
</cp:coreProperties>
</file>