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165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20D3">
            <w:t>2565-S2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20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20D3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20D3">
            <w:t>HEDE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20D3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65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20D3">
            <w:rPr>
              <w:b/>
              <w:u w:val="single"/>
            </w:rPr>
            <w:t>2SHB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20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A4256">
            <w:rPr>
              <w:b/>
            </w:rPr>
            <w:t xml:space="preserve"> 1326</w:t>
          </w:r>
        </w:sdtContent>
      </w:sdt>
    </w:p>
    <w:p w:rsidR="00DF5D0E" w:rsidP="00605C39" w:rsidRDefault="0061657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20D3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420D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03/06/2012</w:t>
          </w:r>
        </w:p>
      </w:sdtContent>
    </w:sdt>
    <w:permStart w:edGrp="everyone" w:id="332469372"/>
    <w:p w:rsidR="006402D9" w:rsidP="006402D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402D9">
        <w:t>On page 12, after line 15, insert the following:</w:t>
      </w:r>
    </w:p>
    <w:p w:rsidR="006402D9" w:rsidP="006402D9" w:rsidRDefault="006402D9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 Sec. </w:t>
      </w:r>
      <w:r>
        <w:rPr>
          <w:b/>
        </w:rPr>
        <w:fldChar w:fldCharType="begin"/>
      </w:r>
      <w:r>
        <w:rPr>
          <w:b/>
        </w:rPr>
        <w:instrText xml:space="preserve"> LISTNUM  LegalDefault \s 13</w:instrText>
      </w:r>
      <w:r>
        <w:rPr>
          <w:b/>
        </w:rPr>
        <w:fldChar w:fldCharType="end"/>
      </w:r>
      <w:r>
        <w:rPr>
          <w:b/>
        </w:rPr>
        <w:t xml:space="preserve">  </w:t>
      </w:r>
      <w:r>
        <w:t>A new section is added to chapter 82.24 RCW to read as follows:</w:t>
      </w:r>
    </w:p>
    <w:p w:rsidR="006402D9" w:rsidP="006402D9" w:rsidRDefault="006402D9">
      <w:pPr>
        <w:pStyle w:val="RCWSLText"/>
      </w:pPr>
      <w:r>
        <w:tab/>
      </w:r>
      <w:r w:rsidR="001F7530">
        <w:t xml:space="preserve">(1) </w:t>
      </w:r>
      <w:r>
        <w:t>Within ninety days of the closure of a retail establishment operating a commercial cigarette-making machine, the board must pay the retailer, at a minimum:</w:t>
      </w:r>
    </w:p>
    <w:p w:rsidR="006402D9" w:rsidP="006402D9" w:rsidRDefault="006402D9">
      <w:pPr>
        <w:pStyle w:val="RCWSLText"/>
      </w:pPr>
      <w:r>
        <w:tab/>
        <w:t>(</w:t>
      </w:r>
      <w:r w:rsidR="001F7530">
        <w:t>a</w:t>
      </w:r>
      <w:r>
        <w:t>) The cost to the retailer of each commercial cigarette-making machine purchased for or operated by the retailer;</w:t>
      </w:r>
    </w:p>
    <w:p w:rsidR="006402D9" w:rsidP="006402D9" w:rsidRDefault="001F7530">
      <w:pPr>
        <w:pStyle w:val="RCWSLText"/>
      </w:pPr>
      <w:r>
        <w:tab/>
        <w:t>(b</w:t>
      </w:r>
      <w:r w:rsidR="006402D9">
        <w:t>) The cost to the retailer of buying out each commercial lease, including penalties and fees, in which the retailer operated commercial cigarette-making machines;</w:t>
      </w:r>
    </w:p>
    <w:p w:rsidR="006402D9" w:rsidP="006402D9" w:rsidRDefault="001F7530">
      <w:pPr>
        <w:pStyle w:val="RCWSLText"/>
      </w:pPr>
      <w:r>
        <w:tab/>
        <w:t>(c</w:t>
      </w:r>
      <w:r w:rsidR="006402D9">
        <w:t>) The cost to the retailer of any parts, maintenance service, and repair costs associated with each commercial cigarette-making machine;</w:t>
      </w:r>
    </w:p>
    <w:p w:rsidR="006402D9" w:rsidP="006402D9" w:rsidRDefault="001F7530">
      <w:pPr>
        <w:pStyle w:val="RCWSLText"/>
      </w:pPr>
      <w:r>
        <w:tab/>
        <w:t>(d</w:t>
      </w:r>
      <w:r w:rsidR="006402D9">
        <w:t>) The cost to the retailer of unused, undamaged, and unsold inventory, including tobacco, cigarette papers, cigarette tubes, supplies, or accessories used in the operation of a commercial cigarette-making machine; and</w:t>
      </w:r>
    </w:p>
    <w:p w:rsidR="001F7530" w:rsidP="001F7530" w:rsidRDefault="001F7530">
      <w:pPr>
        <w:pStyle w:val="RCWSLText"/>
      </w:pPr>
      <w:r>
        <w:tab/>
        <w:t>(e</w:t>
      </w:r>
      <w:r w:rsidR="006402D9">
        <w:t>) Monetary damages in the amount of three times the retailer's gross revenue for the twelve months preceding closure.</w:t>
      </w:r>
    </w:p>
    <w:p w:rsidR="006402D9" w:rsidP="006402D9" w:rsidRDefault="001F7530">
      <w:pPr>
        <w:pStyle w:val="RCWSLText"/>
      </w:pPr>
      <w:r>
        <w:tab/>
        <w:t>(2) A retailer must have been in business on or before March 31, 2012, to qualify for compensation under subsection 1 of this section.</w:t>
      </w:r>
      <w:r w:rsidR="006402D9">
        <w:t>"</w:t>
      </w:r>
    </w:p>
    <w:p w:rsidR="001F7530" w:rsidP="006402D9" w:rsidRDefault="001F7530">
      <w:pPr>
        <w:pStyle w:val="RCWSLText"/>
      </w:pPr>
    </w:p>
    <w:p w:rsidRPr="006402D9" w:rsidR="006402D9" w:rsidP="006402D9" w:rsidRDefault="001F7530">
      <w:pPr>
        <w:pStyle w:val="RCWSLText"/>
      </w:pPr>
      <w:r>
        <w:tab/>
      </w:r>
      <w:r w:rsidR="006402D9">
        <w:t>Renumber the remaining section consecutively, correct any internal references accordingly, and correct the title.</w:t>
      </w:r>
    </w:p>
    <w:p w:rsidRPr="002420D3" w:rsidR="00DF5D0E" w:rsidP="002420D3" w:rsidRDefault="00DF5D0E">
      <w:pPr>
        <w:suppressLineNumbers/>
        <w:rPr>
          <w:spacing w:val="-3"/>
        </w:rPr>
      </w:pPr>
    </w:p>
    <w:permEnd w:id="332469372"/>
    <w:p w:rsidR="00ED2EEB" w:rsidP="002420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68573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20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20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02D9">
                  <w:t>Requires the Liquor Control Board to compensate a retailer that has closed if the retailer was operating a commercial cigarette-making machine.  Requires compensation within 90 days of the closure for the cost of commercial cigarette-making machines, commercial leases, repair costs for machines, inventory, and monetary damages in the amount of three times the retailer's gross revenue for the preceding twelve months.</w:t>
                </w:r>
              </w:p>
              <w:p w:rsidRPr="007D1589" w:rsidR="001B4E53" w:rsidP="002420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6857312"/>
    </w:tbl>
    <w:p w:rsidR="00DF5D0E" w:rsidP="002420D3" w:rsidRDefault="00DF5D0E">
      <w:pPr>
        <w:pStyle w:val="BillEnd"/>
        <w:suppressLineNumbers/>
      </w:pPr>
    </w:p>
    <w:p w:rsidR="00DF5D0E" w:rsidP="002420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20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D3" w:rsidRDefault="002420D3" w:rsidP="00DF5D0E">
      <w:r>
        <w:separator/>
      </w:r>
    </w:p>
  </w:endnote>
  <w:endnote w:type="continuationSeparator" w:id="0">
    <w:p w:rsidR="002420D3" w:rsidRDefault="002420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09" w:rsidRDefault="00E94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165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COND HEDE 228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165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COND HEDE 228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D3" w:rsidRDefault="002420D3" w:rsidP="00DF5D0E">
      <w:r>
        <w:separator/>
      </w:r>
    </w:p>
  </w:footnote>
  <w:footnote w:type="continuationSeparator" w:id="0">
    <w:p w:rsidR="002420D3" w:rsidRDefault="002420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09" w:rsidRDefault="00E94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4256"/>
    <w:rsid w:val="001A775A"/>
    <w:rsid w:val="001B4E53"/>
    <w:rsid w:val="001C1B27"/>
    <w:rsid w:val="001E6675"/>
    <w:rsid w:val="001F7530"/>
    <w:rsid w:val="00217E8A"/>
    <w:rsid w:val="002420D3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6571"/>
    <w:rsid w:val="006402D9"/>
    <w:rsid w:val="006841E6"/>
    <w:rsid w:val="006E359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7964"/>
    <w:rsid w:val="00DA25D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10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gard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2E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2565-S2</BillDocName>
  <AmendType>AMH</AmendType>
  <SponsorAcronym>COND</SponsorAcronym>
  <DrafterAcronym>HEDE</DrafterAcronym>
  <DraftNumber>228</DraftNumber>
  <ReferenceNumber>2SHB 2565</ReferenceNumber>
  <Floor>H AMD</Floor>
  <AmendmentNumber> 1326</AmendmentNumber>
  <Sponsors>By Representative Condotta</Sponsors>
  <FloorAction>FAILED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297</Words>
  <Characters>1637</Characters>
  <Application>Microsoft Office Word</Application>
  <DocSecurity>8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2565-S2 AMH COND HEDE 228</vt:lpstr>
    </vt:vector>
  </TitlesOfParts>
  <Company>Washington State Legislature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2565-S2 AMH COND HEDE 228</dc:title>
  <dc:creator>Jon Hedegard</dc:creator>
  <cp:lastModifiedBy>Jon Hedegard</cp:lastModifiedBy>
  <cp:revision>8</cp:revision>
  <cp:lastPrinted>2012-03-06T18:44:00Z</cp:lastPrinted>
  <dcterms:created xsi:type="dcterms:W3CDTF">2012-03-06T18:18:00Z</dcterms:created>
  <dcterms:modified xsi:type="dcterms:W3CDTF">2012-03-06T18:44:00Z</dcterms:modified>
</cp:coreProperties>
</file>