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85B11" w:rsidP="0072541D">
          <w:pPr>
            <w:pStyle w:val="AmendDocName"/>
          </w:pPr>
          <w:customXml w:element="BillDocName">
            <w:r>
              <w:t xml:space="preserve">1087-S.E</w:t>
            </w:r>
          </w:customXml>
          <w:customXml w:element="AmendType">
            <w:r>
              <w:t xml:space="preserve"> AMS</w:t>
            </w:r>
          </w:customXml>
          <w:customXml w:element="SponsorAcronym">
            <w:r>
              <w:t xml:space="preserve"> KAST</w:t>
            </w:r>
          </w:customXml>
          <w:customXml w:element="DrafterAcronym">
            <w:r>
              <w:t xml:space="preserve"> SUND</w:t>
            </w:r>
          </w:customXml>
          <w:customXml w:element="DraftNumber">
            <w:r>
              <w:t xml:space="preserve"> 007</w:t>
            </w:r>
          </w:customXml>
        </w:p>
      </w:customXml>
      <w:customXml w:element="Heading">
        <w:p w:rsidR="00DF5D0E" w:rsidRDefault="00B85B11">
          <w:customXml w:element="ReferenceNumber">
            <w:r w:rsidR="00D76A99">
              <w:rPr>
                <w:b/>
                <w:u w:val="single"/>
              </w:rPr>
              <w:t>ESHB 1087</w:t>
            </w:r>
            <w:r w:rsidR="00DE256E">
              <w:t xml:space="preserve"> - </w:t>
            </w:r>
          </w:customXml>
          <w:customXml w:element="Floor">
            <w:r w:rsidR="00D76A99">
              <w:t>S AMD TO S COMM AMD (S-2838.3)</w:t>
            </w:r>
          </w:customXml>
          <w:customXml w:element="AmendNumber">
            <w:r>
              <w:rPr>
                <w:b/>
              </w:rPr>
              <w:t xml:space="preserve"> 372</w:t>
            </w:r>
          </w:customXml>
        </w:p>
        <w:p w:rsidR="00DF5D0E" w:rsidRDefault="00B85B11" w:rsidP="00605C39">
          <w:pPr>
            <w:ind w:firstLine="576"/>
          </w:pPr>
          <w:customXml w:element="Sponsors">
            <w:r>
              <w:t xml:space="preserve">By Senator Kastama</w:t>
            </w:r>
          </w:customXml>
        </w:p>
        <w:p w:rsidR="00DF5D0E" w:rsidRDefault="00B85B11" w:rsidP="00846034">
          <w:pPr>
            <w:spacing w:line="408" w:lineRule="exact"/>
            <w:jc w:val="right"/>
            <w:rPr>
              <w:b/>
              <w:bCs/>
            </w:rPr>
          </w:pPr>
          <w:customXml w:element="FloorAction"/>
        </w:p>
      </w:customXml>
      <w:customXml w:element="Page">
        <w:permStart w:id="0" w:edGrp="everyone" w:displacedByCustomXml="prev"/>
        <w:p w:rsidR="00343CC0" w:rsidRDefault="00B85B11" w:rsidP="00F1532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43CC0">
            <w:t>On page 193, after line 29, insert the following:</w:t>
          </w:r>
        </w:p>
        <w:p w:rsidR="00343CC0" w:rsidRDefault="00343CC0" w:rsidP="00F1532A">
          <w:pPr>
            <w:pStyle w:val="RCWSLText"/>
          </w:pPr>
          <w:r>
            <w:t>"</w:t>
          </w:r>
          <w:r>
            <w:tab/>
          </w:r>
          <w:r>
            <w:rPr>
              <w:b/>
            </w:rPr>
            <w:t xml:space="preserve">Sec. </w:t>
          </w:r>
          <w:r w:rsidR="00B85B11">
            <w:rPr>
              <w:b/>
            </w:rPr>
            <w:fldChar w:fldCharType="begin"/>
          </w:r>
          <w:r>
            <w:rPr>
              <w:b/>
            </w:rPr>
            <w:instrText xml:space="preserve"> LISTNUM  LegalDefault \s 928  </w:instrText>
          </w:r>
          <w:r w:rsidR="00B85B11">
            <w:rPr>
              <w:b/>
            </w:rPr>
            <w:fldChar w:fldCharType="end"/>
          </w:r>
          <w:r>
            <w:rPr>
              <w:b/>
            </w:rPr>
            <w:t xml:space="preserve">  </w:t>
          </w:r>
          <w:r>
            <w:t>RCW 41.06.022 and 2002 c 354 s 207 are each amended to read as follows:</w:t>
          </w:r>
        </w:p>
        <w:p w:rsidR="00343CC0" w:rsidRDefault="00343CC0" w:rsidP="00F1532A">
          <w:pPr>
            <w:pStyle w:val="RCWSLText"/>
          </w:pPr>
          <w:r>
            <w:tab/>
            <w:t>For purposes of this chapter, "manager" means any employee who:</w:t>
          </w:r>
        </w:p>
        <w:p w:rsidR="00343CC0" w:rsidRDefault="00343CC0" w:rsidP="00F1532A">
          <w:pPr>
            <w:pStyle w:val="RCWSLText"/>
          </w:pPr>
          <w:r>
            <w:tab/>
            <w:t>(1) Formulates statewide policy or directs the work of an agency or agency subdivision;</w:t>
          </w:r>
        </w:p>
        <w:p w:rsidR="00343CC0" w:rsidRDefault="00343CC0" w:rsidP="00F1532A">
          <w:pPr>
            <w:pStyle w:val="RCWSLText"/>
          </w:pPr>
          <w:r>
            <w:tab/>
            <w:t>(2) Is responsible to administer one or more statewide policies or programs of an agency or agency subdivision;</w:t>
          </w:r>
        </w:p>
        <w:p w:rsidR="00343CC0" w:rsidRDefault="00343CC0" w:rsidP="00F1532A">
          <w:pPr>
            <w:pStyle w:val="RCWSLText"/>
          </w:pPr>
          <w:r>
            <w:tab/>
            <w:t>(3) Manages, administers, and controls a local branch office of an agency or agency subdivision, including the physical, financial, or personnel resources;</w:t>
          </w:r>
        </w:p>
        <w:p w:rsidR="00343CC0" w:rsidRDefault="00343CC0" w:rsidP="00F1532A">
          <w:pPr>
            <w:pStyle w:val="RCWSLText"/>
          </w:pPr>
          <w:r>
            <w:tab/>
            <w:t>(4) Has substantial responsibility in personnel administration, legislative relations, public information, or the preparation and administration of budgets; or</w:t>
          </w:r>
        </w:p>
        <w:p w:rsidR="00343CC0" w:rsidRDefault="00343CC0" w:rsidP="00F1532A">
          <w:pPr>
            <w:pStyle w:val="RCWSLText"/>
          </w:pPr>
          <w:r>
            <w:tab/>
            <w:t>(5) Functionally is above the first level of supervision and exercises authority that is not merely routine or clerical in nature and requires the consistent use of independent judgment.</w:t>
          </w:r>
        </w:p>
        <w:p w:rsidR="00343CC0" w:rsidRDefault="00343CC0" w:rsidP="00F1532A">
          <w:pPr>
            <w:pStyle w:val="RCWSLText"/>
          </w:pPr>
          <w:r>
            <w:tab/>
            <w:t xml:space="preserve">No employee who is a member of the Washington management service may be included in a collective bargaining unit established under RCW 41.80.001 and 41.80.010 through 41.80.130. </w:t>
          </w:r>
        </w:p>
        <w:p w:rsidR="00343CC0" w:rsidRDefault="00343CC0" w:rsidP="00F1532A">
          <w:pPr>
            <w:pStyle w:val="RCWSLText"/>
            <w:rPr>
              <w:u w:val="single"/>
            </w:rPr>
          </w:pPr>
          <w:r>
            <w:rPr>
              <w:u w:val="single"/>
            </w:rPr>
            <w:tab/>
            <w:t>During the 2011-13 fiscal</w:t>
          </w:r>
          <w:r w:rsidRPr="000E640E">
            <w:rPr>
              <w:u w:val="single"/>
            </w:rPr>
            <w:t xml:space="preserve"> </w:t>
          </w:r>
          <w:r>
            <w:rPr>
              <w:u w:val="single"/>
            </w:rPr>
            <w:t xml:space="preserve">biennium, except as required by a collective bargaining agreement in place on the effective date of this section, a manager whose position is eliminated as a result of the provisions of section 729 </w:t>
          </w:r>
          <w:r w:rsidR="0097124B">
            <w:rPr>
              <w:u w:val="single"/>
            </w:rPr>
            <w:t xml:space="preserve">of this act </w:t>
          </w:r>
          <w:r>
            <w:rPr>
              <w:u w:val="single"/>
            </w:rPr>
            <w:t>and who is hired or transferred to a different position shall be compensated at a level no higher than that which is commensurate with the employee's new position.</w:t>
          </w:r>
        </w:p>
        <w:p w:rsidR="00343CC0" w:rsidRDefault="00343CC0" w:rsidP="00F1532A">
          <w:pPr>
            <w:pStyle w:val="RCWSLText"/>
          </w:pPr>
          <w:r>
            <w:rPr>
              <w:u w:val="single"/>
            </w:rPr>
            <w:lastRenderedPageBreak/>
            <w:tab/>
            <w:t xml:space="preserve">During the 2011-13 biennium, unless required by a collective bargaining agreement in place on the effective date of this section, no manager shall have the right of reversion to a classified position in the event that the employee's position is eliminated as a result of the provisions of section 729 of this act unless the employee was employed </w:t>
          </w:r>
          <w:r w:rsidR="0097124B">
            <w:rPr>
              <w:u w:val="single"/>
            </w:rPr>
            <w:t xml:space="preserve">in </w:t>
          </w:r>
          <w:r>
            <w:rPr>
              <w:u w:val="single"/>
            </w:rPr>
            <w:t>the classified position in question, or a substantially equivalent classified position, within the three year period prior to the effective date of this act</w:t>
          </w:r>
          <w:r>
            <w:t>.</w:t>
          </w:r>
        </w:p>
        <w:p w:rsidR="00343CC0" w:rsidRDefault="00343CC0" w:rsidP="00F1532A">
          <w:pPr>
            <w:pStyle w:val="RCWSLText"/>
          </w:pPr>
        </w:p>
        <w:p w:rsidR="00343CC0" w:rsidRDefault="00343CC0" w:rsidP="00F1532A">
          <w:pPr>
            <w:pStyle w:val="RCWSLText"/>
          </w:pPr>
          <w:r>
            <w:tab/>
          </w:r>
          <w:r>
            <w:rPr>
              <w:b/>
            </w:rPr>
            <w:t xml:space="preserve">Sec. </w:t>
          </w:r>
          <w:r w:rsidR="00B85B11">
            <w:rPr>
              <w:b/>
            </w:rPr>
            <w:fldChar w:fldCharType="begin"/>
          </w:r>
          <w:r>
            <w:rPr>
              <w:b/>
            </w:rPr>
            <w:instrText xml:space="preserve"> LISTNUM  LegalDefault  </w:instrText>
          </w:r>
          <w:r w:rsidR="00B85B11">
            <w:rPr>
              <w:b/>
            </w:rPr>
            <w:fldChar w:fldCharType="end"/>
          </w:r>
          <w:r>
            <w:rPr>
              <w:b/>
            </w:rPr>
            <w:t xml:space="preserve">  </w:t>
          </w:r>
          <w:r>
            <w:t>RCW 41.06.070 and 2010 c 271 s 801 are each amended to read as follows:</w:t>
          </w:r>
        </w:p>
        <w:p w:rsidR="00343CC0" w:rsidRDefault="00343CC0" w:rsidP="00F1532A">
          <w:pPr>
            <w:pStyle w:val="RCWSLText"/>
          </w:pPr>
          <w:r>
            <w:tab/>
            <w:t>(1) The provisions of this chapter do not apply to:</w:t>
          </w:r>
        </w:p>
        <w:p w:rsidR="00343CC0" w:rsidRDefault="00343CC0" w:rsidP="00F1532A">
          <w:pPr>
            <w:pStyle w:val="RCWSLText"/>
          </w:pPr>
          <w:r>
            <w:tab/>
            <w:t>(a)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rsidR="00343CC0" w:rsidRDefault="00343CC0" w:rsidP="00F1532A">
          <w:pPr>
            <w:pStyle w:val="RCWSLText"/>
          </w:pPr>
          <w:r>
            <w:tab/>
            <w:t>(b) The justices of the supreme court, judges of the court of appeals, judges of the superior courts or of the inferior courts, or to any employee of, or position in the judicial branch of state government;</w:t>
          </w:r>
        </w:p>
        <w:p w:rsidR="00343CC0" w:rsidRDefault="00343CC0" w:rsidP="00F1532A">
          <w:pPr>
            <w:pStyle w:val="RCWSLText"/>
          </w:pPr>
          <w:r>
            <w:tab/>
            <w:t>(c) Officers, academic personnel, and employees of technical colleges;</w:t>
          </w:r>
        </w:p>
        <w:p w:rsidR="00343CC0" w:rsidRDefault="00343CC0" w:rsidP="00F1532A">
          <w:pPr>
            <w:pStyle w:val="RCWSLText"/>
          </w:pPr>
          <w:r>
            <w:tab/>
            <w:t>(d) The officers of the Washington state patrol;</w:t>
          </w:r>
        </w:p>
        <w:p w:rsidR="00343CC0" w:rsidRDefault="00343CC0" w:rsidP="00F1532A">
          <w:pPr>
            <w:pStyle w:val="RCWSLText"/>
          </w:pPr>
          <w:r>
            <w:tab/>
            <w:t>(e) Elective officers of the state;</w:t>
          </w:r>
        </w:p>
        <w:p w:rsidR="00343CC0" w:rsidRDefault="00343CC0" w:rsidP="00F1532A">
          <w:pPr>
            <w:pStyle w:val="RCWSLText"/>
          </w:pPr>
          <w:r>
            <w:tab/>
            <w:t>(f) The chief executive officer of each agency;</w:t>
          </w:r>
        </w:p>
        <w:p w:rsidR="00343CC0" w:rsidRDefault="00343CC0" w:rsidP="00F1532A">
          <w:pPr>
            <w:pStyle w:val="RCWSLText"/>
          </w:pPr>
          <w:r>
            <w:tab/>
            <w:t>(g)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rsidR="00343CC0" w:rsidRDefault="00343CC0" w:rsidP="00F1532A">
          <w:pPr>
            <w:pStyle w:val="RCWSLText"/>
          </w:pPr>
          <w:r>
            <w:tab/>
            <w:t>(h) In the case of a multimember board, commission, or committee, whether the members thereof are elected, appointed by the governor or other authority, serve ex officio, or are otherwise chosen:</w:t>
          </w:r>
        </w:p>
        <w:p w:rsidR="00343CC0" w:rsidRDefault="00343CC0" w:rsidP="00F1532A">
          <w:pPr>
            <w:pStyle w:val="RCWSLText"/>
          </w:pPr>
          <w:r>
            <w:lastRenderedPageBreak/>
            <w:tab/>
            <w:t>(i) All members of such boards, commissions, or committees;</w:t>
          </w:r>
        </w:p>
        <w:p w:rsidR="00343CC0" w:rsidRDefault="00343CC0" w:rsidP="00F1532A">
          <w:pPr>
            <w:pStyle w:val="RCWSLText"/>
          </w:pPr>
          <w:r>
            <w:tab/>
            <w:t>(ii)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rsidR="00343CC0" w:rsidRDefault="00343CC0" w:rsidP="00F1532A">
          <w:pPr>
            <w:pStyle w:val="RCWSLText"/>
          </w:pPr>
          <w:r>
            <w:tab/>
            <w:t>(iii) If the members of the board, commission, or committee serve on a full-time basis:  The chief executive officer or administrative officer as designated by the board, commission, or committee; and a confidential secretary to the chair of the board, commission, or committee;</w:t>
          </w:r>
        </w:p>
        <w:p w:rsidR="00343CC0" w:rsidRDefault="00343CC0" w:rsidP="00F1532A">
          <w:pPr>
            <w:pStyle w:val="RCWSLText"/>
          </w:pPr>
          <w:r>
            <w:tab/>
            <w:t>(iv) If all members of the board, commission, or committee serve ex officio:  The chief executive officer; and the confidential secretary of such chief executive officer;</w:t>
          </w:r>
        </w:p>
        <w:p w:rsidR="00343CC0" w:rsidRDefault="00343CC0" w:rsidP="00F1532A">
          <w:pPr>
            <w:pStyle w:val="RCWSLText"/>
          </w:pPr>
          <w:r>
            <w:tab/>
            <w:t>(i) The confidential secretaries and administrative assistants in the immediate offices of the elective officers of the state;</w:t>
          </w:r>
        </w:p>
        <w:p w:rsidR="00343CC0" w:rsidRDefault="00343CC0" w:rsidP="00F1532A">
          <w:pPr>
            <w:pStyle w:val="RCWSLText"/>
          </w:pPr>
          <w:r>
            <w:tab/>
            <w:t>(j) Assistant attorneys general;</w:t>
          </w:r>
        </w:p>
        <w:p w:rsidR="00343CC0" w:rsidRDefault="00343CC0" w:rsidP="00F1532A">
          <w:pPr>
            <w:pStyle w:val="RCWSLText"/>
          </w:pPr>
          <w:r>
            <w:tab/>
            <w:t>(k) Commissioned and enlisted personnel in the military service of the state;</w:t>
          </w:r>
        </w:p>
        <w:p w:rsidR="00343CC0" w:rsidRDefault="00343CC0" w:rsidP="00F1532A">
          <w:pPr>
            <w:pStyle w:val="RCWSLText"/>
          </w:pPr>
          <w:r>
            <w:tab/>
            <w:t>(l) Inmate, student, part-time, or temporary employees, and part-time professional consultants, as defined by the Washington personnel resources board;</w:t>
          </w:r>
        </w:p>
        <w:p w:rsidR="00343CC0" w:rsidRDefault="00343CC0" w:rsidP="00F1532A">
          <w:pPr>
            <w:pStyle w:val="RCWSLText"/>
          </w:pPr>
          <w:r>
            <w:tab/>
            <w:t>(m) The public printer or to any employees of or positions in the state printing plant;</w:t>
          </w:r>
        </w:p>
        <w:p w:rsidR="00343CC0" w:rsidRDefault="00343CC0" w:rsidP="00F1532A">
          <w:pPr>
            <w:pStyle w:val="RCWSLText"/>
          </w:pPr>
          <w:r>
            <w:tab/>
            <w:t>(n) Officers and employees of the Washington state fruit commission;</w:t>
          </w:r>
        </w:p>
        <w:p w:rsidR="00343CC0" w:rsidRDefault="00343CC0" w:rsidP="00F1532A">
          <w:pPr>
            <w:pStyle w:val="RCWSLText"/>
          </w:pPr>
          <w:r>
            <w:tab/>
            <w:t>(o) Officers and employees of the Washington apple commission;</w:t>
          </w:r>
        </w:p>
        <w:p w:rsidR="00343CC0" w:rsidRDefault="00343CC0" w:rsidP="00F1532A">
          <w:pPr>
            <w:pStyle w:val="RCWSLText"/>
          </w:pPr>
          <w:r>
            <w:tab/>
            <w:t>(p) Officers and employees of the Washington state dairy products commission;</w:t>
          </w:r>
        </w:p>
        <w:p w:rsidR="00343CC0" w:rsidRDefault="00343CC0" w:rsidP="00F1532A">
          <w:pPr>
            <w:pStyle w:val="RCWSLText"/>
          </w:pPr>
          <w:r>
            <w:tab/>
            <w:t>(q) Officers and employees of the Washington tree fruit research commission;</w:t>
          </w:r>
        </w:p>
        <w:p w:rsidR="00343CC0" w:rsidRDefault="00343CC0" w:rsidP="00F1532A">
          <w:pPr>
            <w:pStyle w:val="RCWSLText"/>
          </w:pPr>
          <w:r>
            <w:tab/>
            <w:t>(r) Officers and employees of the Washington state beef commission;</w:t>
          </w:r>
        </w:p>
        <w:p w:rsidR="00343CC0" w:rsidRDefault="00343CC0" w:rsidP="00F1532A">
          <w:pPr>
            <w:pStyle w:val="RCWSLText"/>
          </w:pPr>
          <w:r>
            <w:tab/>
            <w:t>(s) Officers and employees of the Washington grain commission;</w:t>
          </w:r>
        </w:p>
        <w:p w:rsidR="00343CC0" w:rsidRDefault="00343CC0" w:rsidP="00F1532A">
          <w:pPr>
            <w:pStyle w:val="RCWSLText"/>
          </w:pPr>
          <w:r>
            <w:tab/>
            <w:t>(t) Officers and employees of any commission formed under chapter 15.66 RCW;</w:t>
          </w:r>
        </w:p>
        <w:p w:rsidR="00343CC0" w:rsidRDefault="00343CC0" w:rsidP="00F1532A">
          <w:pPr>
            <w:pStyle w:val="RCWSLText"/>
          </w:pPr>
          <w:r>
            <w:tab/>
            <w:t>(u) Officers and employees of agricultural commissions formed under chapter 15.65 RCW;</w:t>
          </w:r>
        </w:p>
        <w:p w:rsidR="00343CC0" w:rsidRDefault="00343CC0" w:rsidP="00F1532A">
          <w:pPr>
            <w:pStyle w:val="RCWSLText"/>
          </w:pPr>
          <w:r>
            <w:tab/>
            <w:t>(v) Officers and employees of the nonprofit corporation formed under *chapter 67.40 RCW;</w:t>
          </w:r>
        </w:p>
        <w:p w:rsidR="00343CC0" w:rsidRDefault="00343CC0" w:rsidP="00F1532A">
          <w:pPr>
            <w:pStyle w:val="RCWSLText"/>
          </w:pPr>
          <w:r>
            <w:tab/>
            <w:t>(w)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rsidR="00343CC0" w:rsidRDefault="00343CC0" w:rsidP="00F1532A">
          <w:pPr>
            <w:pStyle w:val="RCWSLText"/>
          </w:pPr>
          <w:r>
            <w:tab/>
            <w:t>(x) In each agency with fifty or more employees:  Deputy agency heads, assistant directors or division directors, and not more than three principal policy assistants who report directly to the agency head or deputy agency heads;</w:t>
          </w:r>
        </w:p>
        <w:p w:rsidR="00343CC0" w:rsidRDefault="00343CC0" w:rsidP="00F1532A">
          <w:pPr>
            <w:pStyle w:val="RCWSLText"/>
          </w:pPr>
          <w:r>
            <w:tab/>
            <w:t>(y) All employees of the marine employees' commission;</w:t>
          </w:r>
        </w:p>
        <w:p w:rsidR="00343CC0" w:rsidRDefault="00343CC0" w:rsidP="00F1532A">
          <w:pPr>
            <w:pStyle w:val="RCWSLText"/>
          </w:pPr>
          <w:r>
            <w:tab/>
            <w:t>(z) Staff employed by the department of commerce to administer energy policy functions;</w:t>
          </w:r>
        </w:p>
        <w:p w:rsidR="00343CC0" w:rsidRDefault="00343CC0" w:rsidP="00F1532A">
          <w:pPr>
            <w:pStyle w:val="RCWSLText"/>
          </w:pPr>
          <w:r>
            <w:tab/>
            <w:t>(aa) The manager of the energy facility site evaluation council;</w:t>
          </w:r>
        </w:p>
        <w:p w:rsidR="00343CC0" w:rsidRDefault="00343CC0" w:rsidP="00F1532A">
          <w:pPr>
            <w:pStyle w:val="RCWSLText"/>
          </w:pPr>
          <w:r>
            <w:tab/>
            <w:t>(bb) A maximum of ten staff employed by the department of commerce to administer innovation and policy functions, including the three principal policy assistants exempted under (x) of this subsection;</w:t>
          </w:r>
        </w:p>
        <w:p w:rsidR="00343CC0" w:rsidRDefault="00343CC0" w:rsidP="00F1532A">
          <w:pPr>
            <w:pStyle w:val="RCWSLText"/>
          </w:pPr>
          <w:r>
            <w:tab/>
            <w:t>(cc) Staff employed by Washington State University to administer energy education, applied research, and technology transfer programs under RCW 43.21F.045 as provided in RCW 28B.30.900(5).</w:t>
          </w:r>
        </w:p>
        <w:p w:rsidR="00343CC0" w:rsidRDefault="00343CC0" w:rsidP="00F1532A">
          <w:pPr>
            <w:pStyle w:val="RCWSLText"/>
          </w:pPr>
          <w:r>
            <w:tab/>
            <w:t>(2) The following classifications, positions, and employees of institutions of higher education and related boards are hereby exempted from coverage of this chapter:</w:t>
          </w:r>
        </w:p>
        <w:p w:rsidR="00343CC0" w:rsidRDefault="00343CC0" w:rsidP="00F1532A">
          <w:pPr>
            <w:pStyle w:val="RCWSLText"/>
          </w:pPr>
          <w:r>
            <w:tab/>
            <w:t>(a)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rsidR="00343CC0" w:rsidRDefault="00343CC0" w:rsidP="00F1532A">
          <w:pPr>
            <w:pStyle w:val="RCWSLText"/>
          </w:pPr>
          <w:r>
            <w:tab/>
            <w:t>(b)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rsidR="00343CC0" w:rsidRDefault="00343CC0" w:rsidP="00F1532A">
          <w:pPr>
            <w:pStyle w:val="RCWSLText"/>
          </w:pPr>
          <w:r>
            <w:tab/>
            <w:t>(c) Printing craft employees in the department of printing at the University of Washington.</w:t>
          </w:r>
        </w:p>
        <w:p w:rsidR="00343CC0" w:rsidRDefault="00343CC0" w:rsidP="00F1532A">
          <w:pPr>
            <w:pStyle w:val="RCWSLText"/>
          </w:pPr>
          <w:r>
            <w:tab/>
            <w:t>(3) In addition to the exemptions specifically provided by this chapter, the director of personnel may provide for further exemptions pursuant to the following procedures.  The governor or other appropriate elected official may submit requests for exemption to the director of personnel stating the reasons for requesting such exemptions.  The director of personnel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the director of personnel shall grant the request and such determination shall be final as to any decision made before July 1, 1993.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rsidR="00343CC0" w:rsidRDefault="00343CC0" w:rsidP="00F1532A">
          <w:pPr>
            <w:pStyle w:val="RCWSLText"/>
          </w:pPr>
          <w:r>
            <w:tab/>
            <w:t>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(v) and (y) and (2) of this section, shall be determined by the director of personnel.  Changes to the classification plan affecting exempt salaries must meet the same provisions for classified salary increases resulting from adjustments to the classification plan as outlined in RCW 41.06.152.</w:t>
          </w:r>
        </w:p>
        <w:p w:rsidR="00343CC0" w:rsidRPr="000E640E" w:rsidRDefault="00343CC0" w:rsidP="00F1532A">
          <w:pPr>
            <w:pStyle w:val="RCWSLText"/>
            <w:rPr>
              <w:u w:val="single"/>
            </w:rPr>
          </w:pPr>
          <w:r>
            <w:tab/>
          </w:r>
          <w:r>
            <w:rPr>
              <w:u w:val="single"/>
            </w:rPr>
            <w:t>During the 2011-13 fiscal</w:t>
          </w:r>
          <w:r w:rsidRPr="000E640E">
            <w:rPr>
              <w:u w:val="single"/>
            </w:rPr>
            <w:t xml:space="preserve"> </w:t>
          </w:r>
          <w:r>
            <w:rPr>
              <w:u w:val="single"/>
            </w:rPr>
            <w:t>biennium,</w:t>
          </w:r>
          <w:r w:rsidRPr="00845BF5">
            <w:rPr>
              <w:u w:val="single"/>
            </w:rPr>
            <w:t xml:space="preserve"> </w:t>
          </w:r>
          <w:r>
            <w:rPr>
              <w:u w:val="single"/>
            </w:rPr>
            <w:t>except as required by a collective bargaining agreement in place on the effective date of this section, an employee whose position exempt under this chapter is eliminated as a result of the provisions of section 729 and who is hired or transferred to a different position exempt under the provisions of this chapter shall be compensated at a level no higher than that which is commensurate with the employee's new position.</w:t>
          </w:r>
        </w:p>
        <w:p w:rsidR="00343CC0" w:rsidRDefault="00343CC0" w:rsidP="00F1532A">
          <w:pPr>
            <w:pStyle w:val="RCWSLText"/>
          </w:pPr>
          <w:r>
            <w:tab/>
            <w:t>From February 18, 2009, through June 30, 2011, a salary or wage increase shall not be granted to any position exempt from classification under this chapter, except that a salary or wage increase may be granted to employees pursuant to collective bargaining agreements negotiated under chapter 28B.52, 41.56, 47.64, or 41.76 RCW, or negotiated by the nonprofit corporation formed under *chapter 67.40 RCW, and except that increases may be granted for positions for which the employer has demonstrated difficulty retaining qualified employees if the following conditions are met:</w:t>
          </w:r>
        </w:p>
        <w:p w:rsidR="00343CC0" w:rsidRDefault="00343CC0" w:rsidP="00F1532A">
          <w:pPr>
            <w:pStyle w:val="RCWSLText"/>
          </w:pPr>
          <w:r>
            <w:tab/>
            <w:t>(a) The salary increase can be paid within existing resources; and</w:t>
          </w:r>
        </w:p>
        <w:p w:rsidR="00343CC0" w:rsidRDefault="00343CC0" w:rsidP="00F1532A">
          <w:pPr>
            <w:pStyle w:val="RCWSLText"/>
          </w:pPr>
          <w:r>
            <w:tab/>
            <w:t>(b) The salary increase will not adversely impact the provision of client services.</w:t>
          </w:r>
        </w:p>
        <w:p w:rsidR="00343CC0" w:rsidRDefault="00343CC0" w:rsidP="00F1532A">
          <w:pPr>
            <w:pStyle w:val="RCWSLText"/>
          </w:pPr>
          <w:r>
            <w:tab/>
            <w:t>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rsidR="00343CC0" w:rsidRDefault="00343CC0" w:rsidP="00F1532A">
          <w:pPr>
            <w:pStyle w:val="RCWSLText"/>
          </w:pPr>
          <w:r>
            <w:tab/>
            <w:t>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rsidR="00343CC0" w:rsidRDefault="00343CC0" w:rsidP="00F1532A">
          <w:pPr>
            <w:pStyle w:val="RCWSLText"/>
          </w:pPr>
          <w:r>
            <w:tab/>
            <w:t>Any classified employee having civil service status in a classified position who accepts an appointment in an exempt position shall have the right of reversion to the highest class of position previously held, or to a position of similar nature and salary</w:t>
          </w:r>
          <w:r>
            <w:rPr>
              <w:u w:val="single"/>
            </w:rPr>
            <w:t>, except that during the 2011-13 biennium,</w:t>
          </w:r>
          <w:r w:rsidRPr="00845BF5">
            <w:rPr>
              <w:u w:val="single"/>
            </w:rPr>
            <w:t xml:space="preserve"> </w:t>
          </w:r>
          <w:r>
            <w:rPr>
              <w:u w:val="single"/>
            </w:rPr>
            <w:t xml:space="preserve">unless required by a collective bargaining agreement in place on the effective date of this section, no employee shall have the right of reversion to a classified position in the event that the employee's position is eliminated as a result of the provisions of section 729 of this act unless the employee was employed </w:t>
          </w:r>
          <w:r w:rsidR="0097124B">
            <w:rPr>
              <w:u w:val="single"/>
            </w:rPr>
            <w:t xml:space="preserve">in </w:t>
          </w:r>
          <w:r>
            <w:rPr>
              <w:u w:val="single"/>
            </w:rPr>
            <w:t>the classified position in question, or a substantially equivalent classified position, within the three year period prior to the effective date of this act</w:t>
          </w:r>
          <w:r>
            <w:t>.</w:t>
          </w:r>
        </w:p>
        <w:p w:rsidR="00343CC0" w:rsidRDefault="00343CC0" w:rsidP="00F1532A">
          <w:pPr>
            <w:pStyle w:val="RCWSLText"/>
          </w:pPr>
          <w:r>
            <w:tab/>
            <w:t>A person occupying an exempt position who is terminated from the position for gross misconduct or malfeasance does not have the right of reversion to a classified position as provided for in this section.</w:t>
          </w:r>
        </w:p>
        <w:p w:rsidR="00343CC0" w:rsidRDefault="00343CC0" w:rsidP="00F1532A">
          <w:pPr>
            <w:pStyle w:val="RCWSLText"/>
          </w:pPr>
          <w:r>
            <w:tab/>
            <w:t>From February 15, 2010, until June 30, 2011, no monetary performance-based awards or incentives may be granted by the director or employers to employees covered by rules adopted under this section.  This subsection does not prohibit the payment of awards provided for in chapter 41.60 RCW."</w:t>
          </w:r>
        </w:p>
        <w:p w:rsidR="00D76A99" w:rsidRDefault="00D76A99" w:rsidP="00C8108C">
          <w:pPr>
            <w:pStyle w:val="Page"/>
          </w:pPr>
        </w:p>
        <w:p w:rsidR="00D76A99" w:rsidRDefault="00D76A99" w:rsidP="00D76A99">
          <w:pPr>
            <w:pStyle w:val="RCWSLText"/>
            <w:suppressLineNumbers/>
          </w:pPr>
          <w:r>
            <w:tab/>
            <w:t>Renumber the remaining sections consecutively and correct any internal references accordingly.</w:t>
          </w:r>
        </w:p>
        <w:p w:rsidR="00DF5D0E" w:rsidRPr="00C8108C" w:rsidRDefault="00B85B11" w:rsidP="00D76A99">
          <w:pPr>
            <w:pStyle w:val="RCWSLText"/>
            <w:suppressLineNumbers/>
          </w:pPr>
        </w:p>
      </w:customXml>
      <w:permEnd w:id="0" w:displacedByCustomXml="next"/>
      <w:customXml w:element="Effect">
        <w:p w:rsidR="00ED2EEB" w:rsidRDefault="00ED2EEB" w:rsidP="00D76A9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76A99">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76A99">
                <w:pPr>
                  <w:pStyle w:val="Effect"/>
                  <w:suppressLineNumbers/>
                  <w:shd w:val="clear" w:color="auto" w:fill="auto"/>
                  <w:ind w:left="0" w:firstLine="0"/>
                </w:pPr>
                <w:r w:rsidRPr="0096303F">
                  <w:tab/>
                </w:r>
                <w:r w:rsidR="001C1B27" w:rsidRPr="0096303F">
                  <w:rPr>
                    <w:u w:val="single"/>
                  </w:rPr>
                  <w:t>EFFECT:</w:t>
                </w:r>
                <w:r w:rsidR="001C1B27" w:rsidRPr="0096303F">
                  <w:t>   </w:t>
                </w:r>
                <w:r w:rsidR="00343CC0">
                  <w:t>Directs that, to the extent permitted by collective bargaining agreements, an employee whose position is eliminated as a result of the management position cuts provided in section 729 may not revert to a classified position to which the employee would ordinarily be able to "bump", unless the employee occupied either that position or a substantially similar classified position within the last three years.  Additionally, a manager whose position is eliminated and who is subsequently transferred or hired into another position may not be compensated at a level higher than that which is commensurate with the duties of new position.</w:t>
                </w:r>
              </w:p>
              <w:p w:rsidR="001B4E53" w:rsidRPr="007D1589" w:rsidRDefault="001B4E53" w:rsidP="00D76A99">
                <w:pPr>
                  <w:pStyle w:val="ListBullet"/>
                  <w:numPr>
                    <w:ilvl w:val="0"/>
                    <w:numId w:val="0"/>
                  </w:numPr>
                  <w:suppressLineNumbers/>
                </w:pPr>
              </w:p>
            </w:tc>
          </w:tr>
        </w:tbl>
        <w:p w:rsidR="00DF5D0E" w:rsidRDefault="00B85B11" w:rsidP="00D76A99">
          <w:pPr>
            <w:pStyle w:val="BillEnd"/>
            <w:suppressLineNumbers/>
          </w:pPr>
        </w:p>
        <w:permEnd w:id="1" w:displacedByCustomXml="next"/>
      </w:customXml>
      <w:p w:rsidR="00DF5D0E" w:rsidRDefault="00DE256E" w:rsidP="00D76A99">
        <w:pPr>
          <w:pStyle w:val="BillEnd"/>
          <w:suppressLineNumbers/>
        </w:pPr>
        <w:r>
          <w:rPr>
            <w:b/>
          </w:rPr>
          <w:t>--- END ---</w:t>
        </w:r>
      </w:p>
      <w:p w:rsidR="00DF5D0E" w:rsidRDefault="00B85B11" w:rsidP="00D76A9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2A" w:rsidRDefault="00F1532A" w:rsidP="00DF5D0E">
      <w:r>
        <w:separator/>
      </w:r>
    </w:p>
  </w:endnote>
  <w:endnote w:type="continuationSeparator" w:id="0">
    <w:p w:rsidR="00F1532A" w:rsidRDefault="00F1532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4C" w:rsidRDefault="00DA11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2A" w:rsidRDefault="00B85B11">
    <w:pPr>
      <w:pStyle w:val="AmendDraftFooter"/>
    </w:pPr>
    <w:fldSimple w:instr=" TITLE   \* MERGEFORMAT ">
      <w:r w:rsidR="00DB0356">
        <w:t>1087-S.E AMS KAST SUND 007</w:t>
      </w:r>
    </w:fldSimple>
    <w:r w:rsidR="00F1532A">
      <w:tab/>
    </w:r>
    <w:fldSimple w:instr=" PAGE  \* Arabic  \* MERGEFORMAT ">
      <w:r w:rsidR="00DB035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2A" w:rsidRDefault="00B85B11">
    <w:pPr>
      <w:pStyle w:val="AmendDraftFooter"/>
    </w:pPr>
    <w:fldSimple w:instr=" TITLE   \* MERGEFORMAT ">
      <w:r w:rsidR="00DB0356">
        <w:t>1087-S.E AMS KAST SUND 007</w:t>
      </w:r>
    </w:fldSimple>
    <w:r w:rsidR="00F1532A">
      <w:tab/>
    </w:r>
    <w:fldSimple w:instr=" PAGE  \* Arabic  \* MERGEFORMAT ">
      <w:r w:rsidR="00DB03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2A" w:rsidRDefault="00F1532A" w:rsidP="00DF5D0E">
      <w:r>
        <w:separator/>
      </w:r>
    </w:p>
  </w:footnote>
  <w:footnote w:type="continuationSeparator" w:id="0">
    <w:p w:rsidR="00F1532A" w:rsidRDefault="00F1532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4C" w:rsidRDefault="00DA11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2A" w:rsidRDefault="00B85B1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1532A" w:rsidRDefault="00F1532A">
                <w:pPr>
                  <w:pStyle w:val="RCWSLText"/>
                  <w:jc w:val="right"/>
                </w:pPr>
                <w:r>
                  <w:t>1</w:t>
                </w:r>
              </w:p>
              <w:p w:rsidR="00F1532A" w:rsidRDefault="00F1532A">
                <w:pPr>
                  <w:pStyle w:val="RCWSLText"/>
                  <w:jc w:val="right"/>
                </w:pPr>
                <w:r>
                  <w:t>2</w:t>
                </w:r>
              </w:p>
              <w:p w:rsidR="00F1532A" w:rsidRDefault="00F1532A">
                <w:pPr>
                  <w:pStyle w:val="RCWSLText"/>
                  <w:jc w:val="right"/>
                </w:pPr>
                <w:r>
                  <w:t>3</w:t>
                </w:r>
              </w:p>
              <w:p w:rsidR="00F1532A" w:rsidRDefault="00F1532A">
                <w:pPr>
                  <w:pStyle w:val="RCWSLText"/>
                  <w:jc w:val="right"/>
                </w:pPr>
                <w:r>
                  <w:t>4</w:t>
                </w:r>
              </w:p>
              <w:p w:rsidR="00F1532A" w:rsidRDefault="00F1532A">
                <w:pPr>
                  <w:pStyle w:val="RCWSLText"/>
                  <w:jc w:val="right"/>
                </w:pPr>
                <w:r>
                  <w:t>5</w:t>
                </w:r>
              </w:p>
              <w:p w:rsidR="00F1532A" w:rsidRDefault="00F1532A">
                <w:pPr>
                  <w:pStyle w:val="RCWSLText"/>
                  <w:jc w:val="right"/>
                </w:pPr>
                <w:r>
                  <w:t>6</w:t>
                </w:r>
              </w:p>
              <w:p w:rsidR="00F1532A" w:rsidRDefault="00F1532A">
                <w:pPr>
                  <w:pStyle w:val="RCWSLText"/>
                  <w:jc w:val="right"/>
                </w:pPr>
                <w:r>
                  <w:t>7</w:t>
                </w:r>
              </w:p>
              <w:p w:rsidR="00F1532A" w:rsidRDefault="00F1532A">
                <w:pPr>
                  <w:pStyle w:val="RCWSLText"/>
                  <w:jc w:val="right"/>
                </w:pPr>
                <w:r>
                  <w:t>8</w:t>
                </w:r>
              </w:p>
              <w:p w:rsidR="00F1532A" w:rsidRDefault="00F1532A">
                <w:pPr>
                  <w:pStyle w:val="RCWSLText"/>
                  <w:jc w:val="right"/>
                </w:pPr>
                <w:r>
                  <w:t>9</w:t>
                </w:r>
              </w:p>
              <w:p w:rsidR="00F1532A" w:rsidRDefault="00F1532A">
                <w:pPr>
                  <w:pStyle w:val="RCWSLText"/>
                  <w:jc w:val="right"/>
                </w:pPr>
                <w:r>
                  <w:t>10</w:t>
                </w:r>
              </w:p>
              <w:p w:rsidR="00F1532A" w:rsidRDefault="00F1532A">
                <w:pPr>
                  <w:pStyle w:val="RCWSLText"/>
                  <w:jc w:val="right"/>
                </w:pPr>
                <w:r>
                  <w:t>11</w:t>
                </w:r>
              </w:p>
              <w:p w:rsidR="00F1532A" w:rsidRDefault="00F1532A">
                <w:pPr>
                  <w:pStyle w:val="RCWSLText"/>
                  <w:jc w:val="right"/>
                </w:pPr>
                <w:r>
                  <w:t>12</w:t>
                </w:r>
              </w:p>
              <w:p w:rsidR="00F1532A" w:rsidRDefault="00F1532A">
                <w:pPr>
                  <w:pStyle w:val="RCWSLText"/>
                  <w:jc w:val="right"/>
                </w:pPr>
                <w:r>
                  <w:t>13</w:t>
                </w:r>
              </w:p>
              <w:p w:rsidR="00F1532A" w:rsidRDefault="00F1532A">
                <w:pPr>
                  <w:pStyle w:val="RCWSLText"/>
                  <w:jc w:val="right"/>
                </w:pPr>
                <w:r>
                  <w:t>14</w:t>
                </w:r>
              </w:p>
              <w:p w:rsidR="00F1532A" w:rsidRDefault="00F1532A">
                <w:pPr>
                  <w:pStyle w:val="RCWSLText"/>
                  <w:jc w:val="right"/>
                </w:pPr>
                <w:r>
                  <w:t>15</w:t>
                </w:r>
              </w:p>
              <w:p w:rsidR="00F1532A" w:rsidRDefault="00F1532A">
                <w:pPr>
                  <w:pStyle w:val="RCWSLText"/>
                  <w:jc w:val="right"/>
                </w:pPr>
                <w:r>
                  <w:t>16</w:t>
                </w:r>
              </w:p>
              <w:p w:rsidR="00F1532A" w:rsidRDefault="00F1532A">
                <w:pPr>
                  <w:pStyle w:val="RCWSLText"/>
                  <w:jc w:val="right"/>
                </w:pPr>
                <w:r>
                  <w:t>17</w:t>
                </w:r>
              </w:p>
              <w:p w:rsidR="00F1532A" w:rsidRDefault="00F1532A">
                <w:pPr>
                  <w:pStyle w:val="RCWSLText"/>
                  <w:jc w:val="right"/>
                </w:pPr>
                <w:r>
                  <w:t>18</w:t>
                </w:r>
              </w:p>
              <w:p w:rsidR="00F1532A" w:rsidRDefault="00F1532A">
                <w:pPr>
                  <w:pStyle w:val="RCWSLText"/>
                  <w:jc w:val="right"/>
                </w:pPr>
                <w:r>
                  <w:t>19</w:t>
                </w:r>
              </w:p>
              <w:p w:rsidR="00F1532A" w:rsidRDefault="00F1532A">
                <w:pPr>
                  <w:pStyle w:val="RCWSLText"/>
                  <w:jc w:val="right"/>
                </w:pPr>
                <w:r>
                  <w:t>20</w:t>
                </w:r>
              </w:p>
              <w:p w:rsidR="00F1532A" w:rsidRDefault="00F1532A">
                <w:pPr>
                  <w:pStyle w:val="RCWSLText"/>
                  <w:jc w:val="right"/>
                </w:pPr>
                <w:r>
                  <w:t>21</w:t>
                </w:r>
              </w:p>
              <w:p w:rsidR="00F1532A" w:rsidRDefault="00F1532A">
                <w:pPr>
                  <w:pStyle w:val="RCWSLText"/>
                  <w:jc w:val="right"/>
                </w:pPr>
                <w:r>
                  <w:t>22</w:t>
                </w:r>
              </w:p>
              <w:p w:rsidR="00F1532A" w:rsidRDefault="00F1532A">
                <w:pPr>
                  <w:pStyle w:val="RCWSLText"/>
                  <w:jc w:val="right"/>
                </w:pPr>
                <w:r>
                  <w:t>23</w:t>
                </w:r>
              </w:p>
              <w:p w:rsidR="00F1532A" w:rsidRDefault="00F1532A">
                <w:pPr>
                  <w:pStyle w:val="RCWSLText"/>
                  <w:jc w:val="right"/>
                </w:pPr>
                <w:r>
                  <w:t>24</w:t>
                </w:r>
              </w:p>
              <w:p w:rsidR="00F1532A" w:rsidRDefault="00F1532A">
                <w:pPr>
                  <w:pStyle w:val="RCWSLText"/>
                  <w:jc w:val="right"/>
                </w:pPr>
                <w:r>
                  <w:t>25</w:t>
                </w:r>
              </w:p>
              <w:p w:rsidR="00F1532A" w:rsidRDefault="00F1532A">
                <w:pPr>
                  <w:pStyle w:val="RCWSLText"/>
                  <w:jc w:val="right"/>
                </w:pPr>
                <w:r>
                  <w:t>26</w:t>
                </w:r>
              </w:p>
              <w:p w:rsidR="00F1532A" w:rsidRDefault="00F1532A">
                <w:pPr>
                  <w:pStyle w:val="RCWSLText"/>
                  <w:jc w:val="right"/>
                </w:pPr>
                <w:r>
                  <w:t>27</w:t>
                </w:r>
              </w:p>
              <w:p w:rsidR="00F1532A" w:rsidRDefault="00F1532A">
                <w:pPr>
                  <w:pStyle w:val="RCWSLText"/>
                  <w:jc w:val="right"/>
                </w:pPr>
                <w:r>
                  <w:t>28</w:t>
                </w:r>
              </w:p>
              <w:p w:rsidR="00F1532A" w:rsidRDefault="00F1532A">
                <w:pPr>
                  <w:pStyle w:val="RCWSLText"/>
                  <w:jc w:val="right"/>
                </w:pPr>
                <w:r>
                  <w:t>29</w:t>
                </w:r>
              </w:p>
              <w:p w:rsidR="00F1532A" w:rsidRDefault="00F1532A">
                <w:pPr>
                  <w:pStyle w:val="RCWSLText"/>
                  <w:jc w:val="right"/>
                </w:pPr>
                <w:r>
                  <w:t>30</w:t>
                </w:r>
              </w:p>
              <w:p w:rsidR="00F1532A" w:rsidRDefault="00F1532A">
                <w:pPr>
                  <w:pStyle w:val="RCWSLText"/>
                  <w:jc w:val="right"/>
                </w:pPr>
                <w:r>
                  <w:t>31</w:t>
                </w:r>
              </w:p>
              <w:p w:rsidR="00F1532A" w:rsidRDefault="00F1532A">
                <w:pPr>
                  <w:pStyle w:val="RCWSLText"/>
                  <w:jc w:val="right"/>
                </w:pPr>
                <w:r>
                  <w:t>32</w:t>
                </w:r>
              </w:p>
              <w:p w:rsidR="00F1532A" w:rsidRDefault="00F1532A">
                <w:pPr>
                  <w:pStyle w:val="RCWSLText"/>
                  <w:jc w:val="right"/>
                </w:pPr>
                <w:r>
                  <w:t>33</w:t>
                </w:r>
              </w:p>
              <w:p w:rsidR="00F1532A" w:rsidRDefault="00F1532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2A" w:rsidRDefault="00B85B1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1532A" w:rsidRDefault="00F1532A" w:rsidP="00605C39">
                <w:pPr>
                  <w:pStyle w:val="RCWSLText"/>
                  <w:spacing w:before="2888"/>
                  <w:jc w:val="right"/>
                </w:pPr>
                <w:r>
                  <w:t>1</w:t>
                </w:r>
              </w:p>
              <w:p w:rsidR="00F1532A" w:rsidRDefault="00F1532A">
                <w:pPr>
                  <w:pStyle w:val="RCWSLText"/>
                  <w:jc w:val="right"/>
                </w:pPr>
                <w:r>
                  <w:t>2</w:t>
                </w:r>
              </w:p>
              <w:p w:rsidR="00F1532A" w:rsidRDefault="00F1532A">
                <w:pPr>
                  <w:pStyle w:val="RCWSLText"/>
                  <w:jc w:val="right"/>
                </w:pPr>
                <w:r>
                  <w:t>3</w:t>
                </w:r>
              </w:p>
              <w:p w:rsidR="00F1532A" w:rsidRDefault="00F1532A">
                <w:pPr>
                  <w:pStyle w:val="RCWSLText"/>
                  <w:jc w:val="right"/>
                </w:pPr>
                <w:r>
                  <w:t>4</w:t>
                </w:r>
              </w:p>
              <w:p w:rsidR="00F1532A" w:rsidRDefault="00F1532A">
                <w:pPr>
                  <w:pStyle w:val="RCWSLText"/>
                  <w:jc w:val="right"/>
                </w:pPr>
                <w:r>
                  <w:t>5</w:t>
                </w:r>
              </w:p>
              <w:p w:rsidR="00F1532A" w:rsidRDefault="00F1532A">
                <w:pPr>
                  <w:pStyle w:val="RCWSLText"/>
                  <w:jc w:val="right"/>
                </w:pPr>
                <w:r>
                  <w:t>6</w:t>
                </w:r>
              </w:p>
              <w:p w:rsidR="00F1532A" w:rsidRDefault="00F1532A">
                <w:pPr>
                  <w:pStyle w:val="RCWSLText"/>
                  <w:jc w:val="right"/>
                </w:pPr>
                <w:r>
                  <w:t>7</w:t>
                </w:r>
              </w:p>
              <w:p w:rsidR="00F1532A" w:rsidRDefault="00F1532A">
                <w:pPr>
                  <w:pStyle w:val="RCWSLText"/>
                  <w:jc w:val="right"/>
                </w:pPr>
                <w:r>
                  <w:t>8</w:t>
                </w:r>
              </w:p>
              <w:p w:rsidR="00F1532A" w:rsidRDefault="00F1532A">
                <w:pPr>
                  <w:pStyle w:val="RCWSLText"/>
                  <w:jc w:val="right"/>
                </w:pPr>
                <w:r>
                  <w:t>9</w:t>
                </w:r>
              </w:p>
              <w:p w:rsidR="00F1532A" w:rsidRDefault="00F1532A">
                <w:pPr>
                  <w:pStyle w:val="RCWSLText"/>
                  <w:jc w:val="right"/>
                </w:pPr>
                <w:r>
                  <w:t>10</w:t>
                </w:r>
              </w:p>
              <w:p w:rsidR="00F1532A" w:rsidRDefault="00F1532A">
                <w:pPr>
                  <w:pStyle w:val="RCWSLText"/>
                  <w:jc w:val="right"/>
                </w:pPr>
                <w:r>
                  <w:t>11</w:t>
                </w:r>
              </w:p>
              <w:p w:rsidR="00F1532A" w:rsidRDefault="00F1532A">
                <w:pPr>
                  <w:pStyle w:val="RCWSLText"/>
                  <w:jc w:val="right"/>
                </w:pPr>
                <w:r>
                  <w:t>12</w:t>
                </w:r>
              </w:p>
              <w:p w:rsidR="00F1532A" w:rsidRDefault="00F1532A">
                <w:pPr>
                  <w:pStyle w:val="RCWSLText"/>
                  <w:jc w:val="right"/>
                </w:pPr>
                <w:r>
                  <w:t>13</w:t>
                </w:r>
              </w:p>
              <w:p w:rsidR="00F1532A" w:rsidRDefault="00F1532A">
                <w:pPr>
                  <w:pStyle w:val="RCWSLText"/>
                  <w:jc w:val="right"/>
                </w:pPr>
                <w:r>
                  <w:t>14</w:t>
                </w:r>
              </w:p>
              <w:p w:rsidR="00F1532A" w:rsidRDefault="00F1532A">
                <w:pPr>
                  <w:pStyle w:val="RCWSLText"/>
                  <w:jc w:val="right"/>
                </w:pPr>
                <w:r>
                  <w:t>15</w:t>
                </w:r>
              </w:p>
              <w:p w:rsidR="00F1532A" w:rsidRDefault="00F1532A">
                <w:pPr>
                  <w:pStyle w:val="RCWSLText"/>
                  <w:jc w:val="right"/>
                </w:pPr>
                <w:r>
                  <w:t>16</w:t>
                </w:r>
              </w:p>
              <w:p w:rsidR="00F1532A" w:rsidRDefault="00F1532A">
                <w:pPr>
                  <w:pStyle w:val="RCWSLText"/>
                  <w:jc w:val="right"/>
                </w:pPr>
                <w:r>
                  <w:t>17</w:t>
                </w:r>
              </w:p>
              <w:p w:rsidR="00F1532A" w:rsidRDefault="00F1532A">
                <w:pPr>
                  <w:pStyle w:val="RCWSLText"/>
                  <w:jc w:val="right"/>
                </w:pPr>
                <w:r>
                  <w:t>18</w:t>
                </w:r>
              </w:p>
              <w:p w:rsidR="00F1532A" w:rsidRDefault="00F1532A">
                <w:pPr>
                  <w:pStyle w:val="RCWSLText"/>
                  <w:jc w:val="right"/>
                </w:pPr>
                <w:r>
                  <w:t>19</w:t>
                </w:r>
              </w:p>
              <w:p w:rsidR="00F1532A" w:rsidRDefault="00F1532A">
                <w:pPr>
                  <w:pStyle w:val="RCWSLText"/>
                  <w:jc w:val="right"/>
                </w:pPr>
                <w:r>
                  <w:t>20</w:t>
                </w:r>
              </w:p>
              <w:p w:rsidR="00F1532A" w:rsidRDefault="00F1532A">
                <w:pPr>
                  <w:pStyle w:val="RCWSLText"/>
                  <w:jc w:val="right"/>
                </w:pPr>
                <w:r>
                  <w:t>21</w:t>
                </w:r>
              </w:p>
              <w:p w:rsidR="00F1532A" w:rsidRDefault="00F1532A">
                <w:pPr>
                  <w:pStyle w:val="RCWSLText"/>
                  <w:jc w:val="right"/>
                </w:pPr>
                <w:r>
                  <w:t>22</w:t>
                </w:r>
              </w:p>
              <w:p w:rsidR="00F1532A" w:rsidRDefault="00F1532A">
                <w:pPr>
                  <w:pStyle w:val="RCWSLText"/>
                  <w:jc w:val="right"/>
                </w:pPr>
                <w:r>
                  <w:t>23</w:t>
                </w:r>
              </w:p>
              <w:p w:rsidR="00F1532A" w:rsidRDefault="00F1532A">
                <w:pPr>
                  <w:pStyle w:val="RCWSLText"/>
                  <w:jc w:val="right"/>
                </w:pPr>
                <w:r>
                  <w:t>24</w:t>
                </w:r>
              </w:p>
              <w:p w:rsidR="00F1532A" w:rsidRDefault="00F1532A" w:rsidP="00060D21">
                <w:pPr>
                  <w:pStyle w:val="RCWSLText"/>
                  <w:jc w:val="right"/>
                </w:pPr>
                <w:r>
                  <w:t>25</w:t>
                </w:r>
              </w:p>
              <w:p w:rsidR="00F1532A" w:rsidRDefault="00F1532A" w:rsidP="00060D21">
                <w:pPr>
                  <w:pStyle w:val="RCWSLText"/>
                  <w:jc w:val="right"/>
                </w:pPr>
                <w:r>
                  <w:t>26</w:t>
                </w:r>
              </w:p>
              <w:p w:rsidR="00F1532A" w:rsidRDefault="00F1532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25CD"/>
    <w:rsid w:val="00096165"/>
    <w:rsid w:val="000C6C82"/>
    <w:rsid w:val="000E603A"/>
    <w:rsid w:val="00102468"/>
    <w:rsid w:val="00106544"/>
    <w:rsid w:val="00146AAF"/>
    <w:rsid w:val="001A775A"/>
    <w:rsid w:val="001B4E53"/>
    <w:rsid w:val="001C1B27"/>
    <w:rsid w:val="001E6675"/>
    <w:rsid w:val="00217E8A"/>
    <w:rsid w:val="00281CBD"/>
    <w:rsid w:val="00316CD9"/>
    <w:rsid w:val="00343CC0"/>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124B"/>
    <w:rsid w:val="00972869"/>
    <w:rsid w:val="00984CD1"/>
    <w:rsid w:val="009F23A9"/>
    <w:rsid w:val="00A01F29"/>
    <w:rsid w:val="00A17B5B"/>
    <w:rsid w:val="00A4729B"/>
    <w:rsid w:val="00A93D4A"/>
    <w:rsid w:val="00AB682C"/>
    <w:rsid w:val="00AD2D0A"/>
    <w:rsid w:val="00B12577"/>
    <w:rsid w:val="00B31D1C"/>
    <w:rsid w:val="00B41494"/>
    <w:rsid w:val="00B518D0"/>
    <w:rsid w:val="00B64EC9"/>
    <w:rsid w:val="00B73E0A"/>
    <w:rsid w:val="00B85B11"/>
    <w:rsid w:val="00B961E0"/>
    <w:rsid w:val="00BF44DF"/>
    <w:rsid w:val="00C61A83"/>
    <w:rsid w:val="00C8108C"/>
    <w:rsid w:val="00D40447"/>
    <w:rsid w:val="00D659AC"/>
    <w:rsid w:val="00D76A99"/>
    <w:rsid w:val="00DA114C"/>
    <w:rsid w:val="00DA47F3"/>
    <w:rsid w:val="00DB0356"/>
    <w:rsid w:val="00DE256E"/>
    <w:rsid w:val="00DF5D0E"/>
    <w:rsid w:val="00E1471A"/>
    <w:rsid w:val="00E41CC6"/>
    <w:rsid w:val="00E66F5D"/>
    <w:rsid w:val="00E850E7"/>
    <w:rsid w:val="00ED2EEB"/>
    <w:rsid w:val="00F00492"/>
    <w:rsid w:val="00F1532A"/>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_e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2284</Words>
  <Characters>12631</Characters>
  <Application>Microsoft Office Word</Application>
  <DocSecurity>8</DocSecurity>
  <Lines>268</Lines>
  <Paragraphs>80</Paragraphs>
  <ScaleCrop>false</ScaleCrop>
  <HeadingPairs>
    <vt:vector size="2" baseType="variant">
      <vt:variant>
        <vt:lpstr>Title</vt:lpstr>
      </vt:variant>
      <vt:variant>
        <vt:i4>1</vt:i4>
      </vt:variant>
    </vt:vector>
  </HeadingPairs>
  <TitlesOfParts>
    <vt:vector size="1" baseType="lpstr">
      <vt:lpstr>1087-S.E AMS KAST SUND 007</vt:lpstr>
    </vt:vector>
  </TitlesOfParts>
  <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AMS KAST SUND 007</dc:title>
  <dc:subject/>
  <dc:creator>Erik Sund</dc:creator>
  <cp:keywords/>
  <dc:description/>
  <cp:lastModifiedBy>Erik Sund</cp:lastModifiedBy>
  <cp:revision>8</cp:revision>
  <cp:lastPrinted>2011-04-18T15:58:00Z</cp:lastPrinted>
  <dcterms:created xsi:type="dcterms:W3CDTF">2011-04-18T15:43:00Z</dcterms:created>
  <dcterms:modified xsi:type="dcterms:W3CDTF">2011-04-18T15:58:00Z</dcterms:modified>
</cp:coreProperties>
</file>