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9156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D4338">
            <w:t>1005-S3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D433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D4338">
            <w:t>MOEL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D4338">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D4338">
            <w:t>112</w:t>
          </w:r>
        </w:sdtContent>
      </w:sdt>
    </w:p>
    <w:p w:rsidR="00DF5D0E" w:rsidP="00B73E0A" w:rsidRDefault="00AA1230">
      <w:pPr>
        <w:pStyle w:val="OfferedBy"/>
        <w:spacing w:after="120"/>
      </w:pPr>
      <w:r>
        <w:tab/>
      </w:r>
      <w:r>
        <w:tab/>
      </w:r>
      <w:r>
        <w:tab/>
      </w:r>
    </w:p>
    <w:p w:rsidR="00DF5D0E" w:rsidRDefault="00E9156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D4338">
            <w:rPr>
              <w:b/>
              <w:u w:val="single"/>
            </w:rPr>
            <w:t>3SHB 1005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D433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8616E">
            <w:rPr>
              <w:b/>
            </w:rPr>
            <w:t xml:space="preserve"> 668</w:t>
          </w:r>
        </w:sdtContent>
      </w:sdt>
    </w:p>
    <w:p w:rsidR="00DF5D0E" w:rsidP="00605C39" w:rsidRDefault="00E9156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D4338">
            <w:t>By Representative Moeller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D4338">
          <w:pPr>
            <w:spacing w:line="408" w:lineRule="exact"/>
            <w:jc w:val="right"/>
            <w:rPr>
              <w:b/>
              <w:bCs/>
            </w:rPr>
          </w:pPr>
          <w:r>
            <w:rPr>
              <w:b/>
              <w:bCs/>
            </w:rPr>
            <w:t xml:space="preserve">FAILED 02/17/2014</w:t>
          </w:r>
        </w:p>
      </w:sdtContent>
    </w:sdt>
    <w:permStart w:edGrp="everyone" w:id="750321804"/>
    <w:p w:rsidR="006D4338"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D4338">
        <w:t xml:space="preserve">On page </w:t>
      </w:r>
      <w:r w:rsidR="0094728E">
        <w:t>2, after line 7, insert the following:</w:t>
      </w:r>
    </w:p>
    <w:p w:rsidR="0094728E" w:rsidP="0094728E" w:rsidRDefault="0094728E">
      <w:pPr>
        <w:pStyle w:val="BegSec-New"/>
      </w:pPr>
      <w:r w:rsidRPr="0094728E">
        <w:t>"</w:t>
      </w:r>
      <w:r>
        <w:rPr>
          <w:u w:val="single"/>
        </w:rPr>
        <w:t>NEW SECTION.</w:t>
      </w:r>
      <w:r>
        <w:rPr>
          <w:b/>
        </w:rPr>
        <w:t xml:space="preserve">  Sec. 3.  </w:t>
      </w:r>
      <w:r>
        <w:t>A new section is added to chapter 42.17A RCW to read as follows:</w:t>
      </w:r>
    </w:p>
    <w:p w:rsidR="0094728E" w:rsidP="0094728E" w:rsidRDefault="0094728E">
      <w:pPr>
        <w:pStyle w:val="RCWSLText"/>
      </w:pPr>
      <w:r>
        <w:tab/>
        <w:t>(1) The following persons and individuals must pay an annual fee to the commission:</w:t>
      </w:r>
    </w:p>
    <w:p w:rsidR="0094728E" w:rsidP="0094728E" w:rsidRDefault="0094728E">
      <w:pPr>
        <w:pStyle w:val="RCWSLText"/>
      </w:pPr>
      <w:r>
        <w:tab/>
        <w:t>(a) Every political committee and candidate must pay a fee of two hundred dollars to the commission each calendar year that the political committee or candidate is required to report under RCW 42.17A.205, 42.17A.210, 42.17A.220, 42.17A.225, 42.17A.235, or 42.17A.250;</w:t>
      </w:r>
    </w:p>
    <w:p w:rsidR="0094728E" w:rsidP="0094728E" w:rsidRDefault="0094728E">
      <w:pPr>
        <w:pStyle w:val="RCWSLText"/>
      </w:pPr>
      <w:r>
        <w:tab/>
        <w:t>(b) Every lobbyist whose total reportable accrued compensation for lobbying, whether from or on behalf of one or more lobbyists' employers, was ten thousand dollars or more for the previous calendar year must pay a fee of two hundred dollars to the commission each calendar year that it is required to report under RCW 42.17A.600, 42.17A.615, 42.17A.630, or 42.17A.640;</w:t>
      </w:r>
    </w:p>
    <w:p w:rsidR="0094728E" w:rsidP="0094728E" w:rsidRDefault="0094728E">
      <w:pPr>
        <w:pStyle w:val="RCWSLText"/>
      </w:pPr>
      <w:r>
        <w:tab/>
        <w:t>(c) Every lobbyist employer whose total reportable accrued expenses and payments for lobbying, including those through or on behalf of one or more lobbyists, was ten thousand dollars or more for the previous calendar year, must pay a fee of two hundred dollars to the commission each calendar year that it is required to report under RCW 42.17A.600, 42.17A.615, 42.17A.630, or 42.17A.640;</w:t>
      </w:r>
    </w:p>
    <w:p w:rsidR="0094728E" w:rsidP="0094728E" w:rsidRDefault="0094728E">
      <w:pPr>
        <w:pStyle w:val="RCWSLText"/>
      </w:pPr>
      <w:r>
        <w:tab/>
        <w:t>(d) Every government entity that employs more than fifty full-time equivalent employees must pay a fee of one hundred fifty dollars each calendar year that it is required to report under RCW 42.17A.635(5); and</w:t>
      </w:r>
    </w:p>
    <w:p w:rsidR="0094728E" w:rsidP="0094728E" w:rsidRDefault="0094728E">
      <w:pPr>
        <w:pStyle w:val="RCWSLText"/>
      </w:pPr>
      <w:r>
        <w:lastRenderedPageBreak/>
        <w:tab/>
        <w:t>(e) Every elected official that receives a salary for duties performed related to that office in excess of ten thousand dollars and is required to report under RCW 42.17A.700 must pay a fee of two hundred dollars to the commission for each calendar year he or she is an elected official and is required to report.</w:t>
      </w:r>
    </w:p>
    <w:p w:rsidR="0094728E" w:rsidP="0094728E" w:rsidRDefault="0094728E">
      <w:pPr>
        <w:pStyle w:val="RCWSLText"/>
      </w:pPr>
      <w:r>
        <w:t xml:space="preserve"> </w:t>
      </w:r>
      <w:r>
        <w:tab/>
        <w:t>(2) No person or individual may be required to pay more than one fee in a calendar year under this section.  Any person may appeal a fee to the commission if more than one fee under this section is imposed on the person in a calendar year.</w:t>
      </w:r>
    </w:p>
    <w:p w:rsidR="0094728E" w:rsidP="0094728E" w:rsidRDefault="0094728E">
      <w:pPr>
        <w:pStyle w:val="RCWSLText"/>
      </w:pPr>
      <w:r>
        <w:tab/>
        <w:t>(3) The commission shall adopt rules and procedures to implement this section.</w:t>
      </w:r>
    </w:p>
    <w:p w:rsidR="0094728E" w:rsidP="0094728E" w:rsidRDefault="0094728E">
      <w:pPr>
        <w:pStyle w:val="RCWSLText"/>
      </w:pPr>
      <w:r>
        <w:tab/>
        <w:t>(4) The legislature shall have the authority to adjust fees commensurate to the amount appropriate to support the functions of this program.</w:t>
      </w:r>
    </w:p>
    <w:p w:rsidR="0094728E" w:rsidP="0094728E" w:rsidRDefault="0094728E">
      <w:pPr>
        <w:pStyle w:val="BegSec-New"/>
      </w:pPr>
      <w:r>
        <w:rPr>
          <w:u w:val="single"/>
        </w:rPr>
        <w:t>NEW SECTION.</w:t>
      </w:r>
      <w:r>
        <w:rPr>
          <w:b/>
        </w:rPr>
        <w:t xml:space="preserve">  Sec. 4.  </w:t>
      </w:r>
      <w:r>
        <w:t>A new section is added to chapter 42.17A RCW to read as follows:</w:t>
      </w:r>
    </w:p>
    <w:p w:rsidR="0094728E" w:rsidP="0094728E" w:rsidRDefault="0094728E">
      <w:pPr>
        <w:pStyle w:val="RCWSLText"/>
      </w:pPr>
      <w:r>
        <w:tab/>
        <w:t>(1) The public disclosure electronic filing account is created in the custody of the state treasurer.  All receipts from fees paid under section 3 of this act must be deposited into the account.  Expenditures from the account may be used only for costs incurred as a result of the design, development, implementation, and maintenance of:</w:t>
      </w:r>
    </w:p>
    <w:p w:rsidR="0094728E" w:rsidP="0094728E" w:rsidRDefault="0094728E">
      <w:pPr>
        <w:pStyle w:val="RCWSLText"/>
      </w:pPr>
      <w:r>
        <w:tab/>
        <w:t>(a) Computer hardware and software or other applications to accommodate electronic filing of the reports required by this chapter; and</w:t>
      </w:r>
    </w:p>
    <w:p w:rsidR="0094728E" w:rsidP="0094728E" w:rsidRDefault="0094728E">
      <w:pPr>
        <w:pStyle w:val="RCWSLText"/>
      </w:pPr>
      <w:r>
        <w:tab/>
        <w:t>(b) A database and query system compatible with current architecture, technology, and operating systems that result in readily available data to the public for review and analysis.</w:t>
      </w:r>
    </w:p>
    <w:p w:rsidR="0094728E" w:rsidP="0094728E" w:rsidRDefault="0094728E">
      <w:pPr>
        <w:pStyle w:val="RCWSLText"/>
      </w:pPr>
      <w:r>
        <w:tab/>
        <w:t>(2) Only the executive director of the public disclosure commission, or the executive director's designee, may authorize expenditures from the account.  The account is subject to allotment procedures under chapter 43.88 RCW, but an appropriation is not required for expenditures."</w:t>
      </w:r>
    </w:p>
    <w:p w:rsidR="0094728E" w:rsidP="0094728E" w:rsidRDefault="0094728E">
      <w:pPr>
        <w:pStyle w:val="RCWSLText"/>
      </w:pPr>
    </w:p>
    <w:p w:rsidR="0094728E" w:rsidP="0094728E" w:rsidRDefault="0094728E">
      <w:pPr>
        <w:pStyle w:val="RCWSLText"/>
      </w:pPr>
      <w:r>
        <w:lastRenderedPageBreak/>
        <w:tab/>
        <w:t>Renumber the remaining section consecutively and correct any internal references accordingly.</w:t>
      </w:r>
    </w:p>
    <w:p w:rsidR="0094728E" w:rsidP="0094728E" w:rsidRDefault="0094728E">
      <w:pPr>
        <w:pStyle w:val="RCWSLText"/>
      </w:pPr>
    </w:p>
    <w:p w:rsidRPr="0094728E" w:rsidR="0094728E" w:rsidP="0094728E" w:rsidRDefault="0094728E">
      <w:pPr>
        <w:pStyle w:val="RCWSLText"/>
      </w:pPr>
      <w:r>
        <w:tab/>
        <w:t>Correct the title.</w:t>
      </w:r>
    </w:p>
    <w:p w:rsidRPr="006D4338" w:rsidR="00DF5D0E" w:rsidP="006D4338" w:rsidRDefault="00DF5D0E">
      <w:pPr>
        <w:suppressLineNumbers/>
        <w:rPr>
          <w:spacing w:val="-3"/>
        </w:rPr>
      </w:pPr>
    </w:p>
    <w:permEnd w:id="750321804"/>
    <w:p w:rsidR="00ED2EEB" w:rsidP="006D433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4963826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D4338" w:rsidRDefault="00D659AC">
                <w:pPr>
                  <w:pStyle w:val="Effect"/>
                  <w:suppressLineNumbers/>
                  <w:shd w:val="clear" w:color="auto" w:fill="auto"/>
                  <w:ind w:left="0" w:firstLine="0"/>
                </w:pPr>
              </w:p>
            </w:tc>
            <w:tc>
              <w:tcPr>
                <w:tcW w:w="9874" w:type="dxa"/>
                <w:shd w:val="clear" w:color="auto" w:fill="FFFFFF" w:themeFill="background1"/>
              </w:tcPr>
              <w:p w:rsidRPr="0096303F" w:rsidR="0094728E" w:rsidP="0094728E" w:rsidRDefault="0096303F">
                <w:pPr>
                  <w:pStyle w:val="Effect"/>
                  <w:suppressLineNumbers/>
                </w:pPr>
                <w:r w:rsidRPr="0096303F">
                  <w:tab/>
                </w:r>
                <w:r w:rsidRPr="0096303F" w:rsidR="001C1B27">
                  <w:rPr>
                    <w:u w:val="single"/>
                  </w:rPr>
                  <w:t>EFFECT:</w:t>
                </w:r>
                <w:r w:rsidRPr="0096303F" w:rsidR="001C1B27">
                  <w:t> </w:t>
                </w:r>
                <w:r w:rsidR="0094728E">
                  <w:t>Establishes an annual fee for political committees, lobbyists, lobbyist employers, certain government entities, and certain elected officials to be paid to the PDC for data development costs and purchase and maintenance of computer hardware and software to maintain electronic filing of reports required by the PDC.  Creates the Public Disclosure Electronic Filing Account.</w:t>
                </w:r>
              </w:p>
              <w:p w:rsidRPr="0096303F" w:rsidR="001C1B27" w:rsidP="006D4338" w:rsidRDefault="0094728E">
                <w:pPr>
                  <w:pStyle w:val="Effect"/>
                  <w:suppressLineNumbers/>
                  <w:shd w:val="clear" w:color="auto" w:fill="auto"/>
                  <w:ind w:left="0" w:firstLine="0"/>
                </w:pPr>
                <w:r>
                  <w:t> </w:t>
                </w:r>
              </w:p>
              <w:p w:rsidRPr="007D1589" w:rsidR="001B4E53" w:rsidP="006D4338" w:rsidRDefault="001B4E53">
                <w:pPr>
                  <w:pStyle w:val="ListBullet"/>
                  <w:numPr>
                    <w:ilvl w:val="0"/>
                    <w:numId w:val="0"/>
                  </w:numPr>
                  <w:suppressLineNumbers/>
                </w:pPr>
              </w:p>
            </w:tc>
          </w:tr>
        </w:sdtContent>
      </w:sdt>
      <w:permEnd w:id="849638265"/>
    </w:tbl>
    <w:p w:rsidR="00DF5D0E" w:rsidP="006D4338" w:rsidRDefault="00DF5D0E">
      <w:pPr>
        <w:pStyle w:val="BillEnd"/>
        <w:suppressLineNumbers/>
      </w:pPr>
    </w:p>
    <w:p w:rsidR="00DF5D0E" w:rsidP="006D4338" w:rsidRDefault="00DE256E">
      <w:pPr>
        <w:pStyle w:val="BillEnd"/>
        <w:suppressLineNumbers/>
      </w:pPr>
      <w:r>
        <w:rPr>
          <w:b/>
        </w:rPr>
        <w:t>--- END ---</w:t>
      </w:r>
    </w:p>
    <w:p w:rsidR="00DF5D0E" w:rsidP="006D433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338" w:rsidRDefault="006D4338" w:rsidP="00DF5D0E">
      <w:r>
        <w:separator/>
      </w:r>
    </w:p>
  </w:endnote>
  <w:endnote w:type="continuationSeparator" w:id="0">
    <w:p w:rsidR="006D4338" w:rsidRDefault="006D433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8E" w:rsidRDefault="00947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81A72">
    <w:pPr>
      <w:pStyle w:val="AmendDraftFooter"/>
    </w:pPr>
    <w:fldSimple w:instr=" TITLE   \* MERGEFORMAT ">
      <w:r w:rsidR="00E9156A">
        <w:t>1005-S3 AMH MOEL REIL 112</w:t>
      </w:r>
    </w:fldSimple>
    <w:r w:rsidR="001B4E53">
      <w:tab/>
    </w:r>
    <w:r w:rsidR="00E267B1">
      <w:fldChar w:fldCharType="begin"/>
    </w:r>
    <w:r w:rsidR="00E267B1">
      <w:instrText xml:space="preserve"> PAGE  \* Arabic  \* MERGEFORMAT </w:instrText>
    </w:r>
    <w:r w:rsidR="00E267B1">
      <w:fldChar w:fldCharType="separate"/>
    </w:r>
    <w:r w:rsidR="00E9156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081A72">
    <w:pPr>
      <w:pStyle w:val="AmendDraftFooter"/>
    </w:pPr>
    <w:fldSimple w:instr=" TITLE   \* MERGEFORMAT ">
      <w:r w:rsidR="00E9156A">
        <w:t>1005-S3 AMH MOEL REIL 112</w:t>
      </w:r>
    </w:fldSimple>
    <w:r w:rsidR="001B4E53">
      <w:tab/>
    </w:r>
    <w:r w:rsidR="00E267B1">
      <w:fldChar w:fldCharType="begin"/>
    </w:r>
    <w:r w:rsidR="00E267B1">
      <w:instrText xml:space="preserve"> PAGE  \* Arabic  \* MERGEFORMAT </w:instrText>
    </w:r>
    <w:r w:rsidR="00E267B1">
      <w:fldChar w:fldCharType="separate"/>
    </w:r>
    <w:r w:rsidR="00E9156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338" w:rsidRDefault="006D4338" w:rsidP="00DF5D0E">
      <w:r>
        <w:separator/>
      </w:r>
    </w:p>
  </w:footnote>
  <w:footnote w:type="continuationSeparator" w:id="0">
    <w:p w:rsidR="006D4338" w:rsidRDefault="006D433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8E" w:rsidRDefault="00947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1A72"/>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D4338"/>
    <w:rsid w:val="006F7027"/>
    <w:rsid w:val="007049E4"/>
    <w:rsid w:val="0072335D"/>
    <w:rsid w:val="0072541D"/>
    <w:rsid w:val="00757317"/>
    <w:rsid w:val="007769AF"/>
    <w:rsid w:val="007A6170"/>
    <w:rsid w:val="007D1589"/>
    <w:rsid w:val="007D35D4"/>
    <w:rsid w:val="0083749C"/>
    <w:rsid w:val="008443FE"/>
    <w:rsid w:val="00846034"/>
    <w:rsid w:val="008C7E6E"/>
    <w:rsid w:val="00931B84"/>
    <w:rsid w:val="0094728E"/>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616E"/>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9156A"/>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B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1005-S3</BillDocName>
  <AmendType>AMH</AmendType>
  <SponsorAcronym>MOEL</SponsorAcronym>
  <DrafterAcronym>REIL</DrafterAcronym>
  <DraftNumber>112</DraftNumber>
  <ReferenceNumber>3SHB 1005</ReferenceNumber>
  <Floor>H AMD</Floor>
  <AmendmentNumber> 668</AmendmentNumber>
  <Sponsors>By Representative Moeller</Sponsors>
  <FloorAction>FAILED 02/17/2014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631</Words>
  <Characters>3297</Characters>
  <Application>Microsoft Office Word</Application>
  <DocSecurity>8</DocSecurity>
  <Lines>86</Lines>
  <Paragraphs>28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1005-S3 AMH MOEL REIL 112</dc:title>
  <dc:creator>Marsh Reilly</dc:creator>
  <cp:lastModifiedBy>Marsh Reilly</cp:lastModifiedBy>
  <cp:revision>5</cp:revision>
  <cp:lastPrinted>2014-02-12T19:25:00Z</cp:lastPrinted>
  <dcterms:created xsi:type="dcterms:W3CDTF">2014-02-12T19:16:00Z</dcterms:created>
  <dcterms:modified xsi:type="dcterms:W3CDTF">2014-02-12T19:25:00Z</dcterms:modified>
</cp:coreProperties>
</file>