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3700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17006">
            <w:t>1864-S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170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17006">
            <w:t>PEDE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17006">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17006">
            <w:t>035</w:t>
          </w:r>
        </w:sdtContent>
      </w:sdt>
    </w:p>
    <w:p w:rsidR="00DF5D0E" w:rsidP="00B73E0A" w:rsidRDefault="00AA1230">
      <w:pPr>
        <w:pStyle w:val="OfferedBy"/>
        <w:spacing w:after="120"/>
      </w:pPr>
      <w:r>
        <w:tab/>
      </w:r>
      <w:r>
        <w:tab/>
      </w:r>
      <w:r>
        <w:tab/>
      </w:r>
    </w:p>
    <w:p w:rsidR="00DF5D0E" w:rsidRDefault="00A3700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17006">
            <w:rPr>
              <w:b/>
              <w:u w:val="single"/>
            </w:rPr>
            <w:t>SHB 1864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1700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E6C57">
            <w:rPr>
              <w:b/>
            </w:rPr>
            <w:t xml:space="preserve"> 422</w:t>
          </w:r>
        </w:sdtContent>
      </w:sdt>
    </w:p>
    <w:p w:rsidR="00DF5D0E" w:rsidP="00605C39" w:rsidRDefault="00A3700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17006">
            <w:t>By Representative Pedersen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17006">
          <w:pPr>
            <w:spacing w:line="408" w:lineRule="exact"/>
            <w:jc w:val="right"/>
            <w:rPr>
              <w:b/>
              <w:bCs/>
            </w:rPr>
          </w:pPr>
          <w:r>
            <w:rPr>
              <w:b/>
              <w:bCs/>
            </w:rPr>
            <w:t xml:space="preserve">ADOPTED 04/16/2013</w:t>
          </w:r>
        </w:p>
      </w:sdtContent>
    </w:sdt>
    <w:permStart w:edGrp="everyone" w:id="785201086"/>
    <w:p w:rsidR="0021700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17006">
        <w:t xml:space="preserve">On page </w:t>
      </w:r>
      <w:r w:rsidR="008C0A0E">
        <w:t>82, after line 13, insert the following:</w:t>
      </w:r>
    </w:p>
    <w:p w:rsidR="008C0A0E" w:rsidP="008C0A0E" w:rsidRDefault="008C0A0E">
      <w:pPr>
        <w:pStyle w:val="RCWSLText"/>
      </w:pPr>
      <w:r>
        <w:tab/>
        <w:t>"</w:t>
      </w:r>
      <w:r>
        <w:rPr>
          <w:b/>
        </w:rPr>
        <w:t>Sec. 711.</w:t>
      </w:r>
      <w:r>
        <w:t xml:space="preserve"> RCW 90.58.140 and 2012 c 84 s 2 are each amended to read as follows:</w:t>
      </w:r>
    </w:p>
    <w:p w:rsidR="008C0A0E" w:rsidP="008C0A0E" w:rsidRDefault="008C0A0E">
      <w:pPr>
        <w:pStyle w:val="RCWSLText"/>
      </w:pPr>
      <w:r>
        <w:tab/>
        <w:t>(1) A development shall not be undertaken on the shorelines of the state unless it is consistent with the policy of this chapter and, after adoption or approval, as appropriate, the applicable guidelines, rules, or master program.</w:t>
      </w:r>
    </w:p>
    <w:p w:rsidR="008C0A0E" w:rsidP="008C0A0E" w:rsidRDefault="008C0A0E">
      <w:pPr>
        <w:pStyle w:val="RCWSLText"/>
      </w:pPr>
      <w:r>
        <w:tab/>
        <w:t>(2) A substantial development shall not be undertaken on shorelines of the state without first obtaining a permit from the government entity having administrative jurisdiction under this chapter.</w:t>
      </w:r>
    </w:p>
    <w:p w:rsidR="008C0A0E" w:rsidP="008C0A0E" w:rsidRDefault="008C0A0E">
      <w:pPr>
        <w:pStyle w:val="RCWSLText"/>
      </w:pPr>
      <w:r>
        <w:tab/>
        <w:t>A permit shall be granted:</w:t>
      </w:r>
    </w:p>
    <w:p w:rsidR="008C0A0E" w:rsidP="008C0A0E" w:rsidRDefault="008C0A0E">
      <w:pPr>
        <w:pStyle w:val="RCWSLText"/>
      </w:pPr>
      <w:r>
        <w:tab/>
        <w:t>(a)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rsidR="008C0A0E" w:rsidP="008C0A0E" w:rsidRDefault="008C0A0E">
      <w:pPr>
        <w:pStyle w:val="RCWSLText"/>
      </w:pPr>
      <w:r>
        <w:tab/>
        <w:t>(b) After adoption or approval, as appropriate, by the department of an applicable master program, only when the development proposed is consistent with the applicable master program and this chapter.</w:t>
      </w:r>
    </w:p>
    <w:p w:rsidR="008C0A0E" w:rsidP="008C0A0E" w:rsidRDefault="008C0A0E">
      <w:pPr>
        <w:pStyle w:val="RCWSLText"/>
      </w:pPr>
      <w:r>
        <w:tab/>
        <w:t>(3)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rsidR="008C0A0E" w:rsidP="008C0A0E" w:rsidRDefault="008C0A0E">
      <w:pPr>
        <w:pStyle w:val="RCWSLText"/>
      </w:pPr>
      <w:r>
        <w:lastRenderedPageBreak/>
        <w:tab/>
        <w:t>(4)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rsidR="008C0A0E" w:rsidP="008C0A0E" w:rsidRDefault="008C0A0E">
      <w:pPr>
        <w:pStyle w:val="RCWSLText"/>
      </w:pPr>
      <w:r>
        <w:tab/>
        <w:t>(a) Mailing of the notice to the latest recorded real property owners as shown by the records of the county assessor within at least three hundred feet of the boundary of the property upon which the substantial development is proposed;</w:t>
      </w:r>
    </w:p>
    <w:p w:rsidR="008C0A0E" w:rsidP="008C0A0E" w:rsidRDefault="008C0A0E">
      <w:pPr>
        <w:pStyle w:val="RCWSLText"/>
      </w:pPr>
      <w:r>
        <w:tab/>
        <w:t>(b) Posting of the notice in a conspicuous manner on the property upon which the project is to be constructed; or</w:t>
      </w:r>
    </w:p>
    <w:p w:rsidR="008C0A0E" w:rsidP="008C0A0E" w:rsidRDefault="008C0A0E">
      <w:pPr>
        <w:pStyle w:val="RCWSLText"/>
      </w:pPr>
      <w:r>
        <w:tab/>
        <w:t>(c) Any other manner deemed appropriate by local authorities to accomplish the objectives of reasonable notice to adjacent landowners and the public.</w:t>
      </w:r>
    </w:p>
    <w:p w:rsidR="008C0A0E" w:rsidP="008C0A0E" w:rsidRDefault="008C0A0E">
      <w:pPr>
        <w:pStyle w:val="RCWSLText"/>
      </w:pPr>
      <w:r>
        <w:tab/>
        <w:t>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rsidR="008C0A0E" w:rsidP="008C0A0E" w:rsidRDefault="008C0A0E">
      <w:pPr>
        <w:pStyle w:val="RCWSLText"/>
      </w:pPr>
      <w:r>
        <w:tab/>
        <w:t>If a hearing is to be held on an application, notices of such a hearing shall include a statement that any person may submit oral or written comments on an application at the hearing.</w:t>
      </w:r>
    </w:p>
    <w:p w:rsidR="008C0A0E" w:rsidP="008C0A0E" w:rsidRDefault="008C0A0E">
      <w:pPr>
        <w:pStyle w:val="RCWSLText"/>
      </w:pPr>
      <w:r>
        <w:tab/>
        <w:t>(5)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rsidR="008C0A0E" w:rsidP="008C0A0E" w:rsidRDefault="008C0A0E">
      <w:pPr>
        <w:pStyle w:val="RCWSLText"/>
      </w:pPr>
      <w:r>
        <w:lastRenderedPageBreak/>
        <w:tab/>
        <w:t>(a)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rsidR="008C0A0E" w:rsidP="008C0A0E" w:rsidRDefault="008C0A0E">
      <w:pPr>
        <w:pStyle w:val="RCWSLText"/>
      </w:pPr>
      <w:r>
        <w:tab/>
        <w:t>(b)(i)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rsidR="008C0A0E" w:rsidP="008C0A0E" w:rsidRDefault="008C0A0E">
      <w:pPr>
        <w:pStyle w:val="RCWSLText"/>
      </w:pPr>
      <w:r>
        <w:tab/>
        <w:t>(ii) Nothing in this subsection (5)(b) precludes the shorelines hearings board from concluding that the project or any element of the project is inconsistent with the goals and policies of the shoreline management act or the local shoreline master program;</w:t>
      </w:r>
    </w:p>
    <w:p w:rsidR="008C0A0E" w:rsidP="008C0A0E" w:rsidRDefault="008C0A0E">
      <w:pPr>
        <w:pStyle w:val="RCWSLText"/>
      </w:pPr>
      <w:r>
        <w:tab/>
        <w:t>(iii) This subsection (5)(b) applies retroactively to any appeals filed after January 1, 2012, and to any appeals filed on or after March 23, 2012, and expires June 30, ((</w:t>
      </w:r>
      <w:r w:rsidRPr="008C0A0E">
        <w:rPr>
          <w:strike/>
        </w:rPr>
        <w:t>2014</w:t>
      </w:r>
      <w:r>
        <w:t>))</w:t>
      </w:r>
      <w:r>
        <w:rPr>
          <w:u w:val="single"/>
        </w:rPr>
        <w:t>2015</w:t>
      </w:r>
      <w:r>
        <w:t>.</w:t>
      </w:r>
    </w:p>
    <w:p w:rsidR="008C0A0E" w:rsidP="008C0A0E" w:rsidRDefault="008C0A0E">
      <w:pPr>
        <w:pStyle w:val="RCWSLText"/>
      </w:pPr>
      <w:r>
        <w:tab/>
        <w:t>(c) Except as authorized in (b)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rsidR="008C0A0E" w:rsidP="008C0A0E" w:rsidRDefault="008C0A0E">
      <w:pPr>
        <w:pStyle w:val="RCWSLText"/>
      </w:pPr>
      <w:r>
        <w:tab/>
        <w:t>(d) Except as authorized in (b)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rsidR="008C0A0E" w:rsidP="008C0A0E" w:rsidRDefault="008C0A0E">
      <w:pPr>
        <w:pStyle w:val="RCWSLText"/>
      </w:pPr>
      <w:r>
        <w:tab/>
        <w:t>If a permittee begins construction pursuant to (a), (b), (c), or (d)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rsidR="008C0A0E" w:rsidP="008C0A0E" w:rsidRDefault="008C0A0E">
      <w:pPr>
        <w:pStyle w:val="RCWSLText"/>
      </w:pPr>
      <w:r>
        <w:tab/>
        <w:t>(6)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rsidR="008C0A0E" w:rsidP="008C0A0E" w:rsidRDefault="008C0A0E">
      <w:pPr>
        <w:pStyle w:val="RCWSLText"/>
      </w:pPr>
      <w:r>
        <w:tab/>
        <w:t>(a) With regard to a permit other than a permit governed by subsection (10) of this section, "date of filing" as used in this section refers to the date of actual receipt by the department of the local government's decision.</w:t>
      </w:r>
    </w:p>
    <w:p w:rsidR="008C0A0E" w:rsidP="008C0A0E" w:rsidRDefault="008C0A0E">
      <w:pPr>
        <w:pStyle w:val="RCWSLText"/>
      </w:pPr>
      <w:r>
        <w:tab/>
        <w:t>(b) With regard to a permit for a variance or a conditional use governed by subsection (10) of this section, "date of filing" means the date the decision of the department is transmitted by the department to the local government.</w:t>
      </w:r>
    </w:p>
    <w:p w:rsidR="008C0A0E" w:rsidP="008C0A0E" w:rsidRDefault="008C0A0E">
      <w:pPr>
        <w:pStyle w:val="RCWSLText"/>
      </w:pPr>
      <w:r>
        <w:tab/>
        <w:t>(c)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rsidR="008C0A0E" w:rsidP="008C0A0E" w:rsidRDefault="008C0A0E">
      <w:pPr>
        <w:pStyle w:val="RCWSLText"/>
      </w:pPr>
      <w:r>
        <w:tab/>
        <w:t>(d) The department shall notify in writing the local government and the applicant of the date of filing by telephone or electronic means, followed by written communication as necessary, to ensure that the applicant has received the full written decision.</w:t>
      </w:r>
    </w:p>
    <w:p w:rsidR="008C0A0E" w:rsidP="008C0A0E" w:rsidRDefault="008C0A0E">
      <w:pPr>
        <w:pStyle w:val="RCWSLText"/>
      </w:pPr>
      <w:r>
        <w:tab/>
        <w:t>(7)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rsidR="008C0A0E" w:rsidP="008C0A0E" w:rsidRDefault="008C0A0E">
      <w:pPr>
        <w:pStyle w:val="RCWSLText"/>
      </w:pPr>
      <w:r>
        <w:tab/>
        <w:t>(8)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rsidR="008C0A0E" w:rsidP="008C0A0E" w:rsidRDefault="008C0A0E">
      <w:pPr>
        <w:pStyle w:val="RCWSLText"/>
      </w:pPr>
      <w:r>
        <w:tab/>
        <w:t>(9) The holder of a certification from the governor pursuant to chapter 80.50 RCW shall not be required to obtain a permit under this section.</w:t>
      </w:r>
    </w:p>
    <w:p w:rsidR="008C0A0E" w:rsidP="008C0A0E" w:rsidRDefault="008C0A0E">
      <w:pPr>
        <w:pStyle w:val="RCWSLText"/>
      </w:pPr>
      <w:r>
        <w:tab/>
        <w:t>(10) Any permit for a variance or a conditional use issued with approval by a local government under their approved master program must be submitted to the department for its approval or disapproval.</w:t>
      </w:r>
    </w:p>
    <w:p w:rsidR="008C0A0E" w:rsidP="008C0A0E" w:rsidRDefault="008C0A0E">
      <w:pPr>
        <w:pStyle w:val="RCWSLText"/>
      </w:pPr>
      <w:r>
        <w:tab/>
        <w:t>(11)(a)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rsidR="008C0A0E" w:rsidP="008C0A0E" w:rsidRDefault="008C0A0E">
      <w:pPr>
        <w:pStyle w:val="RCWSLText"/>
      </w:pPr>
      <w:r>
        <w:tab/>
        <w:t>(i)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rsidR="008C0A0E" w:rsidP="008C0A0E" w:rsidRDefault="008C0A0E">
      <w:pPr>
        <w:pStyle w:val="RCWSLText"/>
      </w:pPr>
      <w:r>
        <w:tab/>
        <w:t>(ii) The local government shall issue its decision to grant or deny the permit within twenty-one days of the last day of the comment period specified in (a)(i) of this subsection; and</w:t>
      </w:r>
    </w:p>
    <w:p w:rsidR="008C0A0E" w:rsidP="008C0A0E" w:rsidRDefault="008C0A0E">
      <w:pPr>
        <w:pStyle w:val="RCWSLText"/>
      </w:pPr>
      <w:r>
        <w:tab/>
        <w:t>(iii) If there is an appeal of the decision to grant or deny the permit to the local government legislative authority, the appeal shall be finally determined by the legislative authority within thirty days.</w:t>
      </w:r>
    </w:p>
    <w:p w:rsidR="008C0A0E" w:rsidP="008C0A0E" w:rsidRDefault="008C0A0E">
      <w:pPr>
        <w:pStyle w:val="RCWSLText"/>
      </w:pPr>
      <w:r>
        <w:tab/>
        <w:t>(b) For purposes of this section, a limited utility extension means the extension of a utility service that:</w:t>
      </w:r>
    </w:p>
    <w:p w:rsidR="008C0A0E" w:rsidP="008C0A0E" w:rsidRDefault="008C0A0E">
      <w:pPr>
        <w:pStyle w:val="RCWSLText"/>
      </w:pPr>
      <w:r>
        <w:tab/>
        <w:t>(i) Is categorically exempt under chapter 43.21C RCW for one or more of the following:  Natural gas, electricity, telephone, water, or sewer;</w:t>
      </w:r>
    </w:p>
    <w:p w:rsidR="008C0A0E" w:rsidP="008C0A0E" w:rsidRDefault="008C0A0E">
      <w:pPr>
        <w:pStyle w:val="RCWSLText"/>
      </w:pPr>
      <w:r>
        <w:tab/>
        <w:t>(ii) Will serve an existing use in compliance with this chapter; and</w:t>
      </w:r>
    </w:p>
    <w:p w:rsidRPr="008C0A0E" w:rsidR="005A4330" w:rsidP="005A4330" w:rsidRDefault="008C0A0E">
      <w:pPr>
        <w:pStyle w:val="RCWSLText"/>
      </w:pPr>
      <w:r>
        <w:tab/>
        <w:t>(iii) Will not extend more than twenty-five hundred linear feet within the shorelines of the state.</w:t>
      </w:r>
      <w:bookmarkStart w:name="HistoryStart1" w:id="2"/>
      <w:bookmarkEnd w:id="2"/>
      <w:r w:rsidR="005A4330">
        <w:t>"</w:t>
      </w:r>
    </w:p>
    <w:p w:rsidRPr="00217006" w:rsidR="00DF5D0E" w:rsidP="00217006" w:rsidRDefault="00DF5D0E">
      <w:pPr>
        <w:suppressLineNumbers/>
        <w:rPr>
          <w:spacing w:val="-3"/>
        </w:rPr>
      </w:pPr>
    </w:p>
    <w:permEnd w:id="785201086"/>
    <w:p w:rsidR="00ED2EEB" w:rsidP="0021700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26198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17006" w:rsidRDefault="00D659AC">
                <w:pPr>
                  <w:pStyle w:val="Effect"/>
                  <w:suppressLineNumbers/>
                  <w:shd w:val="clear" w:color="auto" w:fill="auto"/>
                  <w:ind w:left="0" w:firstLine="0"/>
                </w:pPr>
              </w:p>
            </w:tc>
            <w:tc>
              <w:tcPr>
                <w:tcW w:w="9874" w:type="dxa"/>
                <w:shd w:val="clear" w:color="auto" w:fill="FFFFFF" w:themeFill="background1"/>
              </w:tcPr>
              <w:p w:rsidR="000679FA" w:rsidP="0021700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679FA">
                  <w:t xml:space="preserve">Subsection 5 requires that construction pursuant to a permit may not begin until 21 days after a permit decision is filed.  It also requires that sufficient funding must be in place before the Department begins construction on the any part of State Route 520 between Interstate 5 and the western landing of the floating bridge.  </w:t>
                </w:r>
              </w:p>
              <w:p w:rsidR="001C1B27" w:rsidP="00217006" w:rsidRDefault="000679FA">
                <w:pPr>
                  <w:pStyle w:val="Effect"/>
                  <w:suppressLineNumbers/>
                  <w:shd w:val="clear" w:color="auto" w:fill="auto"/>
                  <w:ind w:left="0" w:firstLine="0"/>
                </w:pPr>
                <w:r>
                  <w:t>This amendment c</w:t>
                </w:r>
                <w:r w:rsidR="00012216">
                  <w:t>hanges the expiration date of subsection 5 from June 30, 2014 to June 30, 2015.</w:t>
                </w:r>
              </w:p>
              <w:p w:rsidR="00217006" w:rsidP="00217006" w:rsidRDefault="00217006">
                <w:pPr>
                  <w:pStyle w:val="Effect"/>
                  <w:suppressLineNumbers/>
                  <w:shd w:val="clear" w:color="auto" w:fill="auto"/>
                  <w:ind w:left="0" w:firstLine="0"/>
                </w:pPr>
              </w:p>
              <w:p w:rsidRPr="00217006" w:rsidR="00217006" w:rsidP="00217006" w:rsidRDefault="00217006">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217006" w:rsidRDefault="001B4E53">
                <w:pPr>
                  <w:pStyle w:val="ListBullet"/>
                  <w:numPr>
                    <w:ilvl w:val="0"/>
                    <w:numId w:val="0"/>
                  </w:numPr>
                  <w:suppressLineNumbers/>
                </w:pPr>
              </w:p>
            </w:tc>
          </w:tr>
        </w:sdtContent>
      </w:sdt>
      <w:permEnd w:id="1112619897"/>
    </w:tbl>
    <w:p w:rsidR="00DF5D0E" w:rsidP="00217006" w:rsidRDefault="00DF5D0E">
      <w:pPr>
        <w:pStyle w:val="BillEnd"/>
        <w:suppressLineNumbers/>
      </w:pPr>
    </w:p>
    <w:p w:rsidR="00DF5D0E" w:rsidP="00217006" w:rsidRDefault="00DE256E">
      <w:pPr>
        <w:pStyle w:val="BillEnd"/>
        <w:suppressLineNumbers/>
      </w:pPr>
      <w:r>
        <w:rPr>
          <w:b/>
        </w:rPr>
        <w:t>--- END ---</w:t>
      </w:r>
    </w:p>
    <w:p w:rsidR="00DF5D0E" w:rsidP="0021700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06" w:rsidRDefault="00217006" w:rsidP="00DF5D0E">
      <w:r>
        <w:separator/>
      </w:r>
    </w:p>
  </w:endnote>
  <w:endnote w:type="continuationSeparator" w:id="0">
    <w:p w:rsidR="00217006" w:rsidRDefault="002170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1E" w:rsidRDefault="00893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3700D">
    <w:pPr>
      <w:pStyle w:val="AmendDraftFooter"/>
    </w:pPr>
    <w:r>
      <w:fldChar w:fldCharType="begin"/>
    </w:r>
    <w:r>
      <w:instrText xml:space="preserve"> TITLE   \* MERGEFORMAT </w:instrText>
    </w:r>
    <w:r>
      <w:fldChar w:fldCharType="separate"/>
    </w:r>
    <w:r>
      <w:t>1864-S AMH PEDE BALL 035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3700D">
    <w:pPr>
      <w:pStyle w:val="AmendDraftFooter"/>
    </w:pPr>
    <w:r>
      <w:fldChar w:fldCharType="begin"/>
    </w:r>
    <w:r>
      <w:instrText xml:space="preserve"> TITLE   \* MERGEFORMAT </w:instrText>
    </w:r>
    <w:r>
      <w:fldChar w:fldCharType="separate"/>
    </w:r>
    <w:r>
      <w:t>1864-S AMH PEDE BALL 035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06" w:rsidRDefault="00217006" w:rsidP="00DF5D0E">
      <w:r>
        <w:separator/>
      </w:r>
    </w:p>
  </w:footnote>
  <w:footnote w:type="continuationSeparator" w:id="0">
    <w:p w:rsidR="00217006" w:rsidRDefault="0021700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1E" w:rsidRDefault="00893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2216"/>
    <w:rsid w:val="00060D21"/>
    <w:rsid w:val="000679FA"/>
    <w:rsid w:val="00096165"/>
    <w:rsid w:val="000C6C82"/>
    <w:rsid w:val="000E603A"/>
    <w:rsid w:val="00102468"/>
    <w:rsid w:val="00106544"/>
    <w:rsid w:val="0012764B"/>
    <w:rsid w:val="00146AAF"/>
    <w:rsid w:val="00190167"/>
    <w:rsid w:val="001A775A"/>
    <w:rsid w:val="001B4E53"/>
    <w:rsid w:val="001C1B27"/>
    <w:rsid w:val="001E6675"/>
    <w:rsid w:val="00217006"/>
    <w:rsid w:val="00217E8A"/>
    <w:rsid w:val="00265296"/>
    <w:rsid w:val="00281CBD"/>
    <w:rsid w:val="00316CD9"/>
    <w:rsid w:val="003E2FC6"/>
    <w:rsid w:val="00492DDC"/>
    <w:rsid w:val="004C6615"/>
    <w:rsid w:val="00523C5A"/>
    <w:rsid w:val="005A4330"/>
    <w:rsid w:val="005E69C3"/>
    <w:rsid w:val="00605C39"/>
    <w:rsid w:val="006841E6"/>
    <w:rsid w:val="006F2B95"/>
    <w:rsid w:val="006F7027"/>
    <w:rsid w:val="007049E4"/>
    <w:rsid w:val="0072335D"/>
    <w:rsid w:val="0072541D"/>
    <w:rsid w:val="00757317"/>
    <w:rsid w:val="007769AF"/>
    <w:rsid w:val="007B746E"/>
    <w:rsid w:val="007D1589"/>
    <w:rsid w:val="007D35D4"/>
    <w:rsid w:val="0083749C"/>
    <w:rsid w:val="008443FE"/>
    <w:rsid w:val="00846034"/>
    <w:rsid w:val="00893D1E"/>
    <w:rsid w:val="008C0A0E"/>
    <w:rsid w:val="008C7E6E"/>
    <w:rsid w:val="00931B84"/>
    <w:rsid w:val="0096303F"/>
    <w:rsid w:val="00972869"/>
    <w:rsid w:val="00984CD1"/>
    <w:rsid w:val="009F23A9"/>
    <w:rsid w:val="00A01F29"/>
    <w:rsid w:val="00A17B5B"/>
    <w:rsid w:val="00A3700D"/>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6C57"/>
    <w:rsid w:val="00F229DE"/>
    <w:rsid w:val="00F304D3"/>
    <w:rsid w:val="00F4663F"/>
    <w:rsid w:val="00F5390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86B9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1864-S</BillDocName>
  <AmendType>AMH</AmendType>
  <SponsorAcronym>PEDE</SponsorAcronym>
  <DrafterAcronym>BALL</DrafterAcronym>
  <DraftNumber>035</DraftNumber>
  <ReferenceNumber>SHB 1864</ReferenceNumber>
  <Floor>H AMD</Floor>
  <AmendmentNumber> 422</AmendmentNumber>
  <Sponsors>By Representative Pedersen</Sponsors>
  <FloorAction>ADOPTED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49</TotalTime>
  <Pages>3</Pages>
  <Words>2243</Words>
  <Characters>11419</Characters>
  <Application>Microsoft Office Word</Application>
  <DocSecurity>8</DocSecurity>
  <Lines>237</Lines>
  <Paragraphs>55</Paragraphs>
  <ScaleCrop>false</ScaleCrop>
  <HeadingPairs>
    <vt:vector size="2" baseType="variant">
      <vt:variant>
        <vt:lpstr>Title</vt:lpstr>
      </vt:variant>
      <vt:variant>
        <vt:i4>1</vt:i4>
      </vt:variant>
    </vt:vector>
  </HeadingPairs>
  <TitlesOfParts>
    <vt:vector size="1" baseType="lpstr">
      <vt:lpstr>1864-S AMH PEDE BALL 035</vt:lpstr>
    </vt:vector>
  </TitlesOfParts>
  <Company>Washington State Legislature</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1864-S AMH PEDE BALL 035</dc:title>
  <dc:creator>Alyssa Ball</dc:creator>
  <cp:lastModifiedBy>Alyssa Ball</cp:lastModifiedBy>
  <cp:revision>11</cp:revision>
  <cp:lastPrinted>2013-04-12T23:45:00Z</cp:lastPrinted>
  <dcterms:created xsi:type="dcterms:W3CDTF">2013-04-12T22:45:00Z</dcterms:created>
  <dcterms:modified xsi:type="dcterms:W3CDTF">2013-04-12T23:45:00Z</dcterms:modified>
</cp:coreProperties>
</file>