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77D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446A">
            <w:t>5213-S2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44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446A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446A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446A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7D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446A">
            <w:rPr>
              <w:b/>
              <w:u w:val="single"/>
            </w:rPr>
            <w:t>2SSB 5213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446A">
            <w:t>H AMD TO APP COMM AMD (H-2368.1)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0893">
            <w:rPr>
              <w:b/>
            </w:rPr>
            <w:t xml:space="preserve"> 444</w:t>
          </w:r>
        </w:sdtContent>
      </w:sdt>
    </w:p>
    <w:p w:rsidR="00DF5D0E" w:rsidP="00605C39" w:rsidRDefault="00077D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446A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3446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917531145"/>
    <w:p w:rsidR="00C3446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3446A">
        <w:t xml:space="preserve">On page </w:t>
      </w:r>
      <w:r w:rsidR="00AE005F">
        <w:t>3, line 9 of the striking amendment, after "management</w:t>
      </w:r>
      <w:r w:rsidRPr="00AE005F" w:rsidR="00AE005F">
        <w:rPr>
          <w:u w:val="single"/>
        </w:rPr>
        <w:t>;</w:t>
      </w:r>
      <w:r w:rsidR="00AE005F">
        <w:t>" strike "</w:t>
      </w:r>
      <w:r w:rsidRPr="00AE005F" w:rsidR="00AE005F">
        <w:rPr>
          <w:u w:val="single"/>
        </w:rPr>
        <w:t>and</w:t>
      </w:r>
      <w:r w:rsidR="00AE005F">
        <w:t>"</w:t>
      </w:r>
    </w:p>
    <w:p w:rsidR="00AE005F" w:rsidP="00AE005F" w:rsidRDefault="00AE005F">
      <w:pPr>
        <w:pStyle w:val="RCWSLText"/>
      </w:pPr>
    </w:p>
    <w:p w:rsidR="00AE005F" w:rsidP="00AE005F" w:rsidRDefault="00AE005F">
      <w:pPr>
        <w:pStyle w:val="RCWSLText"/>
        <w:rPr>
          <w:u w:val="single"/>
        </w:rPr>
      </w:pPr>
      <w:r>
        <w:tab/>
        <w:t>On page 3, line 15 of the striking amendment, after "</w:t>
      </w:r>
      <w:r>
        <w:rPr>
          <w:u w:val="single"/>
        </w:rPr>
        <w:t>amended</w:t>
      </w:r>
      <w:r>
        <w:t>" insert "</w:t>
      </w:r>
      <w:r>
        <w:rPr>
          <w:u w:val="single"/>
        </w:rPr>
        <w:t>;</w:t>
      </w:r>
    </w:p>
    <w:p w:rsidRPr="002342B8" w:rsidR="00AE005F" w:rsidP="00AE005F" w:rsidRDefault="00AE005F">
      <w:pPr>
        <w:pStyle w:val="RCWSLText"/>
      </w:pPr>
      <w:r>
        <w:rPr>
          <w:u w:val="single"/>
        </w:rPr>
        <w:tab/>
        <w:t xml:space="preserve">(G) </w:t>
      </w:r>
      <w:r w:rsidR="002342B8">
        <w:rPr>
          <w:u w:val="single"/>
        </w:rPr>
        <w:t>Evaluation and reporting on the impact of comprehensive medication management services on patient clinical outcomes and total health care costs, including reductions in emergency department utilization, hospitalization, and drug costs</w:t>
      </w:r>
      <w:r w:rsidR="002342B8">
        <w:t>"</w:t>
      </w:r>
    </w:p>
    <w:p w:rsidR="002342B8" w:rsidP="00AE005F" w:rsidRDefault="002342B8">
      <w:pPr>
        <w:pStyle w:val="RCWSLText"/>
      </w:pPr>
    </w:p>
    <w:p w:rsidRPr="002342B8" w:rsidR="002342B8" w:rsidP="00AE005F" w:rsidRDefault="002342B8">
      <w:pPr>
        <w:pStyle w:val="RCWSLText"/>
      </w:pPr>
      <w:r>
        <w:tab/>
        <w:t>On page 3, line 19 of the striking amendment, after "through" strike "(E)" and insert "((</w:t>
      </w:r>
      <w:r w:rsidRPr="002342B8">
        <w:rPr>
          <w:strike/>
        </w:rPr>
        <w:t>(E)</w:t>
      </w:r>
      <w:r>
        <w:t xml:space="preserve">)) </w:t>
      </w:r>
      <w:r>
        <w:rPr>
          <w:u w:val="single"/>
        </w:rPr>
        <w:t>(G)</w:t>
      </w:r>
      <w:r>
        <w:t xml:space="preserve">" </w:t>
      </w:r>
    </w:p>
    <w:p w:rsidRPr="00C3446A" w:rsidR="00DF5D0E" w:rsidP="00C3446A" w:rsidRDefault="00DF5D0E">
      <w:pPr>
        <w:suppressLineNumbers/>
        <w:rPr>
          <w:spacing w:val="-3"/>
        </w:rPr>
      </w:pPr>
    </w:p>
    <w:permEnd w:id="917531145"/>
    <w:p w:rsidR="00ED2EEB" w:rsidP="00C344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5220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44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344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342B8">
                  <w:t xml:space="preserve">Requires that Medicaid managed care contracts include evaluation and reporting on the impact of comprehensive medication management services on patient clinical outcomes and total health care costs.  </w:t>
                </w:r>
              </w:p>
              <w:p w:rsidR="002342B8" w:rsidP="00C3446A" w:rsidRDefault="002342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342B8" w:rsidP="00C3446A" w:rsidRDefault="002342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Establishes that Medicaid managed care contracts that include</w:t>
                </w:r>
                <w:r w:rsidR="00E64B90">
                  <w:t xml:space="preserve"> incentives to use</w:t>
                </w:r>
                <w:r>
                  <w:t xml:space="preserve"> comprehensive medication management services </w:t>
                </w:r>
                <w:r w:rsidR="00E64B90">
                  <w:t>and evaluations of those services may not cost more than the rates that would have been paid without those provisions.</w:t>
                </w:r>
              </w:p>
              <w:p w:rsidRPr="007D1589" w:rsidR="001B4E53" w:rsidP="00C344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5220779"/>
    </w:tbl>
    <w:p w:rsidR="00DF5D0E" w:rsidP="00C3446A" w:rsidRDefault="00DF5D0E">
      <w:pPr>
        <w:pStyle w:val="BillEnd"/>
        <w:suppressLineNumbers/>
      </w:pPr>
    </w:p>
    <w:p w:rsidR="00DF5D0E" w:rsidP="00C344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44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6A" w:rsidRDefault="00C3446A" w:rsidP="00DF5D0E">
      <w:r>
        <w:separator/>
      </w:r>
    </w:p>
  </w:endnote>
  <w:endnote w:type="continuationSeparator" w:id="0">
    <w:p w:rsidR="00C3446A" w:rsidRDefault="00C344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6E" w:rsidRDefault="00D94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D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5213-S2 AMH ALEX BLAC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3446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D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5213-S2 AMH ALEX BLAC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6A" w:rsidRDefault="00C3446A" w:rsidP="00DF5D0E">
      <w:r>
        <w:separator/>
      </w:r>
    </w:p>
  </w:footnote>
  <w:footnote w:type="continuationSeparator" w:id="0">
    <w:p w:rsidR="00C3446A" w:rsidRDefault="00C344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6E" w:rsidRDefault="00D94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7D19"/>
    <w:rsid w:val="00096165"/>
    <w:rsid w:val="000C6C82"/>
    <w:rsid w:val="000E603A"/>
    <w:rsid w:val="00102468"/>
    <w:rsid w:val="00106544"/>
    <w:rsid w:val="00146AAF"/>
    <w:rsid w:val="001A775A"/>
    <w:rsid w:val="001B4E53"/>
    <w:rsid w:val="001C0893"/>
    <w:rsid w:val="001C1B27"/>
    <w:rsid w:val="001E6675"/>
    <w:rsid w:val="00217E8A"/>
    <w:rsid w:val="002342B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05F"/>
    <w:rsid w:val="00B31D1C"/>
    <w:rsid w:val="00B41494"/>
    <w:rsid w:val="00B518D0"/>
    <w:rsid w:val="00B56650"/>
    <w:rsid w:val="00B73E0A"/>
    <w:rsid w:val="00B961E0"/>
    <w:rsid w:val="00BF44DF"/>
    <w:rsid w:val="00C3446A"/>
    <w:rsid w:val="00C61A83"/>
    <w:rsid w:val="00C8108C"/>
    <w:rsid w:val="00D40447"/>
    <w:rsid w:val="00D659AC"/>
    <w:rsid w:val="00D9446E"/>
    <w:rsid w:val="00DA47F3"/>
    <w:rsid w:val="00DC2C13"/>
    <w:rsid w:val="00DE256E"/>
    <w:rsid w:val="00DF5D0E"/>
    <w:rsid w:val="00E1471A"/>
    <w:rsid w:val="00E267B1"/>
    <w:rsid w:val="00E41CC6"/>
    <w:rsid w:val="00E64B90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5213-S2</BillDocName>
  <AmendType>AMH</AmendType>
  <SponsorAcronym>ALEX</SponsorAcronym>
  <DrafterAcronym>BLAC</DrafterAcronym>
  <DraftNumber>064</DraftNumber>
  <ReferenceNumber>2SSB 5213</ReferenceNumber>
  <Floor>H AMD TO APP COMM AMD (H-2368.1)</Floor>
  <AmendmentNumber> 444</AmendmentNumber>
  <Sponsors>By Representative Alexander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171</Words>
  <Characters>969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5213-S2 AMH ALEX BLAC 064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5213-S2 AMH ALEX BLAC 064</dc:title>
  <dc:creator>Chris Blake</dc:creator>
  <cp:lastModifiedBy>Chris Blake</cp:lastModifiedBy>
  <cp:revision>4</cp:revision>
  <cp:lastPrinted>2013-04-16T18:42:00Z</cp:lastPrinted>
  <dcterms:created xsi:type="dcterms:W3CDTF">2013-04-16T18:06:00Z</dcterms:created>
  <dcterms:modified xsi:type="dcterms:W3CDTF">2013-04-16T18:42:00Z</dcterms:modified>
</cp:coreProperties>
</file>