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3255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30C8">
            <w:t>5809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30C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30C8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30C8">
            <w:t>POLZ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30C8">
            <w:t>246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3255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30C8">
            <w:rPr>
              <w:b/>
              <w:u w:val="single"/>
            </w:rPr>
            <w:t>SB 5809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30C8">
            <w:t>H AMD TO APPE COMM AMD (H-2342.1/13)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C7B54">
            <w:rPr>
              <w:b/>
            </w:rPr>
            <w:t xml:space="preserve"> 440</w:t>
          </w:r>
        </w:sdtContent>
      </w:sdt>
    </w:p>
    <w:p w:rsidR="00DF5D0E" w:rsidP="00605C39" w:rsidRDefault="0003255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30C8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930C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04/16/2013</w:t>
          </w:r>
        </w:p>
      </w:sdtContent>
    </w:sdt>
    <w:permStart w:edGrp="everyone" w:id="1400121181"/>
    <w:p w:rsidR="009A6822" w:rsidP="009A682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A6822">
        <w:t>On page 1, at the beginning of line 21 of the striking amendment, strike all material through "</w:t>
      </w:r>
      <w:r w:rsidR="00093D97">
        <w:rPr>
          <w:u w:val="single"/>
        </w:rPr>
        <w:t>year.</w:t>
      </w:r>
      <w:r w:rsidR="00093D97">
        <w:t>" on line 25</w:t>
      </w:r>
      <w:r w:rsidR="009A6822">
        <w:t xml:space="preserve"> and insert the following:</w:t>
      </w:r>
    </w:p>
    <w:p w:rsidR="009A6822" w:rsidP="009A6822" w:rsidRDefault="009A6822">
      <w:pPr>
        <w:pStyle w:val="Page"/>
      </w:pPr>
    </w:p>
    <w:p w:rsidRPr="009A6822" w:rsidR="009A6822" w:rsidP="009A6822" w:rsidRDefault="009A6822">
      <w:pPr>
        <w:pStyle w:val="Page"/>
        <w:rPr>
          <w:u w:val="single"/>
        </w:rPr>
      </w:pPr>
      <w:r>
        <w:tab/>
        <w:t>"</w:t>
      </w:r>
      <w:r w:rsidRPr="009A6822">
        <w:rPr>
          <w:u w:val="single"/>
        </w:rPr>
        <w:t xml:space="preserve">(iii) It is the intent of the legislature that </w:t>
      </w:r>
      <w:r>
        <w:rPr>
          <w:u w:val="single"/>
        </w:rPr>
        <w:t>state</w:t>
      </w:r>
      <w:r w:rsidRPr="009A6822">
        <w:rPr>
          <w:u w:val="single"/>
        </w:rPr>
        <w:t xml:space="preserve"> funds invested in the account be matched at fifty percent by the private-public partnership each fiscal year.  However, </w:t>
      </w:r>
      <w:r>
        <w:rPr>
          <w:u w:val="single"/>
        </w:rPr>
        <w:t>state</w:t>
      </w:r>
      <w:r w:rsidRPr="009A6822">
        <w:rPr>
          <w:u w:val="single"/>
        </w:rPr>
        <w:t xml:space="preserve"> funds in the account may be accessed in the event that the private-public partnership fails to meet th</w:t>
      </w:r>
      <w:r>
        <w:rPr>
          <w:u w:val="single"/>
        </w:rPr>
        <w:t>e fifty percent match target.  Should the private-public partnership not meet the fifty percent match target by the conclusion of the fiscal year ending on June 30, the</w:t>
      </w:r>
      <w:r w:rsidRPr="009A6822">
        <w:rPr>
          <w:u w:val="single"/>
        </w:rPr>
        <w:t xml:space="preserve"> department </w:t>
      </w:r>
      <w:r>
        <w:rPr>
          <w:u w:val="single"/>
        </w:rPr>
        <w:t xml:space="preserve">and </w:t>
      </w:r>
      <w:r w:rsidRPr="009A6822">
        <w:rPr>
          <w:u w:val="single"/>
        </w:rPr>
        <w:t xml:space="preserve">the private-public partnership, </w:t>
      </w:r>
      <w:r>
        <w:rPr>
          <w:u w:val="single"/>
        </w:rPr>
        <w:t>shall jointly submit</w:t>
      </w:r>
      <w:r w:rsidRPr="009A6822">
        <w:rPr>
          <w:u w:val="single"/>
        </w:rPr>
        <w:t xml:space="preserve"> a report to the relevant legislative committees detailing the reasons why the fifty-percent match target was not met, the actual match rate achieved, and a plan to achieve fifty percent match in the subsequent fiscal year.</w:t>
      </w:r>
      <w:r>
        <w:rPr>
          <w:u w:val="single"/>
        </w:rPr>
        <w:t xml:space="preserve">  This report shall be submitted as promptly as practicable, but the lack of receipt of this report shall not prevent state funds in the account from being accessed.</w:t>
      </w:r>
    </w:p>
    <w:p w:rsidR="009A6822" w:rsidP="009A6822" w:rsidRDefault="009A6822">
      <w:pPr>
        <w:pStyle w:val="Page"/>
      </w:pPr>
      <w:r w:rsidRPr="009A6822">
        <w:rPr>
          <w:u w:val="single"/>
        </w:rPr>
        <w:tab/>
        <w:t>(iv) Amounts used for program administration by the department may not exceed an average of four percent in any two consecutive fiscal years.</w:t>
      </w:r>
      <w:r>
        <w:t>"</w:t>
      </w:r>
    </w:p>
    <w:p w:rsidR="009A6822" w:rsidP="009A6822" w:rsidRDefault="009A6822">
      <w:pPr>
        <w:pStyle w:val="Page"/>
      </w:pPr>
    </w:p>
    <w:p w:rsidR="001930C8" w:rsidP="009A6822" w:rsidRDefault="009A6822">
      <w:pPr>
        <w:pStyle w:val="Page"/>
      </w:pPr>
      <w:r>
        <w:tab/>
        <w:t xml:space="preserve">Renumber remaining </w:t>
      </w:r>
      <w:r w:rsidR="00093D97">
        <w:t>sub</w:t>
      </w:r>
      <w:r>
        <w:t>sections consecutively and correct any internal references.</w:t>
      </w:r>
    </w:p>
    <w:p w:rsidRPr="001930C8" w:rsidR="00DF5D0E" w:rsidP="001930C8" w:rsidRDefault="00DF5D0E">
      <w:pPr>
        <w:suppressLineNumbers/>
        <w:rPr>
          <w:spacing w:val="-3"/>
        </w:rPr>
      </w:pPr>
    </w:p>
    <w:permEnd w:id="1400121181"/>
    <w:p w:rsidR="00ED2EEB" w:rsidP="001930C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10429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930C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930C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FB3909" w:rsidR="009A6822">
                  <w:t xml:space="preserve">Adds language stating Legislative intent that the private-public partnership match rate for </w:t>
                </w:r>
                <w:r w:rsidR="009A6822">
                  <w:t xml:space="preserve">state </w:t>
                </w:r>
                <w:r w:rsidRPr="00FB3909" w:rsidR="009A6822">
                  <w:t xml:space="preserve">funds in the Home Visiting Services Account be fifty percent.  However, </w:t>
                </w:r>
                <w:r w:rsidR="009A6822">
                  <w:t>state</w:t>
                </w:r>
                <w:r w:rsidRPr="00FB3909" w:rsidR="009A6822">
                  <w:t xml:space="preserve"> funds in </w:t>
                </w:r>
                <w:r w:rsidRPr="00FB3909" w:rsidR="009A6822">
                  <w:lastRenderedPageBreak/>
                  <w:t>the account may be accessed by the private-public partnership</w:t>
                </w:r>
                <w:r w:rsidR="007B59B1">
                  <w:t xml:space="preserve"> without a fifty percent match.  If the private-public partnership does not meet the fifty percent match</w:t>
                </w:r>
                <w:r w:rsidR="00021F99">
                  <w:t xml:space="preserve"> by the conclusion of the fiscal year ending June 30, the </w:t>
                </w:r>
                <w:r w:rsidRPr="00FB3909" w:rsidR="009A6822">
                  <w:t>Department</w:t>
                </w:r>
                <w:r w:rsidR="00021F99">
                  <w:t xml:space="preserve"> of Early L</w:t>
                </w:r>
                <w:r w:rsidRPr="00FB3909" w:rsidR="009A6822">
                  <w:t>earning</w:t>
                </w:r>
                <w:r w:rsidR="00021F99">
                  <w:t xml:space="preserve"> and the private-public partnership, shall jointly submit a report to the </w:t>
                </w:r>
                <w:r w:rsidRPr="00FB3909" w:rsidR="009A6822">
                  <w:t xml:space="preserve">relevant Legislative committees detailing the reason why the fifty percent match was not met, and a plan to achieve the fifty percent match in the subsequent fiscal year.  </w:t>
                </w:r>
                <w:r w:rsidR="00021F99">
                  <w:t xml:space="preserve">The report shall be submitted as promptly as practicable, but lack of receipt of this report shall not prevent state funds in the account from being accessed.  </w:t>
                </w:r>
                <w:r w:rsidRPr="00FB3909" w:rsidR="009A6822">
                  <w:t xml:space="preserve">Adds language limiting the Department of Early Learning's administrative costs to an average of four percent in any two consecutive fiscal years.  Removes proposed language directing the private-public partnership and the Department of Early Learning to determine the match rate </w:t>
                </w:r>
                <w:r w:rsidR="00021F99">
                  <w:t xml:space="preserve">for public funds in the Home Visiting Services Account </w:t>
                </w:r>
                <w:r w:rsidRPr="00FB3909" w:rsidR="009A6822">
                  <w:t>each fiscal year.</w:t>
                </w:r>
                <w:r w:rsidRPr="0096303F" w:rsidR="001C1B27">
                  <w:t> </w:t>
                </w:r>
              </w:p>
              <w:p w:rsidRPr="007D1589" w:rsidR="001B4E53" w:rsidP="001930C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81042967"/>
    </w:tbl>
    <w:p w:rsidR="00DF5D0E" w:rsidP="001930C8" w:rsidRDefault="00DF5D0E">
      <w:pPr>
        <w:pStyle w:val="BillEnd"/>
        <w:suppressLineNumbers/>
      </w:pPr>
    </w:p>
    <w:p w:rsidR="00DF5D0E" w:rsidP="001930C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930C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C8" w:rsidRDefault="001930C8" w:rsidP="00DF5D0E">
      <w:r>
        <w:separator/>
      </w:r>
    </w:p>
  </w:endnote>
  <w:endnote w:type="continuationSeparator" w:id="0">
    <w:p w:rsidR="001930C8" w:rsidRDefault="001930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99" w:rsidRDefault="00021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D09BB">
    <w:pPr>
      <w:pStyle w:val="AmendDraftFooter"/>
    </w:pPr>
    <w:fldSimple w:instr=" TITLE   \* MERGEFORMAT ">
      <w:r w:rsidR="0003255D">
        <w:t>5809 AMH DAHL POLZ 246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3255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D09BB">
    <w:pPr>
      <w:pStyle w:val="AmendDraftFooter"/>
    </w:pPr>
    <w:fldSimple w:instr=" TITLE   \* MERGEFORMAT ">
      <w:r w:rsidR="0003255D">
        <w:t>5809 AMH DAHL POLZ 246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3255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C8" w:rsidRDefault="001930C8" w:rsidP="00DF5D0E">
      <w:r>
        <w:separator/>
      </w:r>
    </w:p>
  </w:footnote>
  <w:footnote w:type="continuationSeparator" w:id="0">
    <w:p w:rsidR="001930C8" w:rsidRDefault="001930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99" w:rsidRDefault="00021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1F99"/>
    <w:rsid w:val="0003255D"/>
    <w:rsid w:val="00060D21"/>
    <w:rsid w:val="00093D97"/>
    <w:rsid w:val="00096165"/>
    <w:rsid w:val="000C6C82"/>
    <w:rsid w:val="000C7B54"/>
    <w:rsid w:val="000E603A"/>
    <w:rsid w:val="00102468"/>
    <w:rsid w:val="00106544"/>
    <w:rsid w:val="00146AAF"/>
    <w:rsid w:val="001930C8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D09BB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59B1"/>
    <w:rsid w:val="007D1589"/>
    <w:rsid w:val="007D35D4"/>
    <w:rsid w:val="0083749C"/>
    <w:rsid w:val="008443FE"/>
    <w:rsid w:val="00846034"/>
    <w:rsid w:val="00853EC6"/>
    <w:rsid w:val="008C7E6E"/>
    <w:rsid w:val="00931B84"/>
    <w:rsid w:val="0096303F"/>
    <w:rsid w:val="00972869"/>
    <w:rsid w:val="00984CD1"/>
    <w:rsid w:val="009A682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200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zin_w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5809</BillDocName>
  <AmendType>AMH</AmendType>
  <SponsorAcronym>DAHL</SponsorAcronym>
  <DrafterAcronym>POLZ</DrafterAcronym>
  <DraftNumber>246</DraftNumber>
  <ReferenceNumber>SB 5809</ReferenceNumber>
  <Floor>H AMD TO APPE COMM AMD (H-2342.1/13)</Floor>
  <AmendmentNumber> 440</AmendmentNumber>
  <Sponsors>By Representative Dahlquist</Sponsors>
  <FloorAction>ADOPTED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2</Pages>
  <Words>424</Words>
  <Characters>2243</Characters>
  <Application>Microsoft Office Word</Application>
  <DocSecurity>8</DocSecurity>
  <Lines>57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5809 AMH DAHL POLZ 246</vt:lpstr>
    </vt:vector>
  </TitlesOfParts>
  <Company>Washington State Legislature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5809 AMH DAHL POLZ 246</dc:title>
  <dc:creator>Wendy Polzin</dc:creator>
  <cp:lastModifiedBy>Wendy Polzin</cp:lastModifiedBy>
  <cp:revision>7</cp:revision>
  <cp:lastPrinted>2013-04-16T18:18:00Z</cp:lastPrinted>
  <dcterms:created xsi:type="dcterms:W3CDTF">2013-04-16T17:40:00Z</dcterms:created>
  <dcterms:modified xsi:type="dcterms:W3CDTF">2013-04-16T18:18:00Z</dcterms:modified>
</cp:coreProperties>
</file>