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64DC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3F6E">
            <w:t>6338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3F6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3F6E">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3F6E">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3F6E">
            <w:t>115</w:t>
          </w:r>
        </w:sdtContent>
      </w:sdt>
    </w:p>
    <w:p w:rsidR="00DF5D0E" w:rsidP="00B73E0A" w:rsidRDefault="00AA1230">
      <w:pPr>
        <w:pStyle w:val="OfferedBy"/>
        <w:spacing w:after="120"/>
      </w:pPr>
      <w:r>
        <w:tab/>
      </w:r>
      <w:r>
        <w:tab/>
      </w:r>
      <w:r>
        <w:tab/>
      </w:r>
    </w:p>
    <w:p w:rsidR="00DF5D0E" w:rsidRDefault="00C64DC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3F6E">
            <w:rPr>
              <w:b/>
              <w:u w:val="single"/>
            </w:rPr>
            <w:t>SB 6338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3F6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A1818">
            <w:rPr>
              <w:b/>
            </w:rPr>
            <w:t xml:space="preserve"> 936</w:t>
          </w:r>
        </w:sdtContent>
      </w:sdt>
    </w:p>
    <w:p w:rsidR="00DF5D0E" w:rsidP="00605C39" w:rsidRDefault="00C64DC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3F6E">
            <w:t>By Representative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73F6E">
          <w:pPr>
            <w:spacing w:line="408" w:lineRule="exact"/>
            <w:jc w:val="right"/>
            <w:rPr>
              <w:b/>
              <w:bCs/>
            </w:rPr>
          </w:pPr>
          <w:r>
            <w:rPr>
              <w:b/>
              <w:bCs/>
            </w:rPr>
            <w:t xml:space="preserve"> </w:t>
          </w:r>
        </w:p>
      </w:sdtContent>
    </w:sdt>
    <w:permStart w:edGrp="everyone" w:id="1041775851"/>
    <w:p w:rsidR="00273F6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73F6E">
        <w:t xml:space="preserve">Strike everything after the enacting clause and insert the following: </w:t>
      </w:r>
    </w:p>
    <w:p w:rsidR="00F477FC" w:rsidP="00F477FC" w:rsidRDefault="008B6F66">
      <w:pPr>
        <w:pStyle w:val="BegSec-Amd"/>
      </w:pPr>
      <w:r w:rsidRPr="008B6F66">
        <w:t>"</w:t>
      </w:r>
      <w:r w:rsidR="00F477FC">
        <w:rPr>
          <w:b/>
        </w:rPr>
        <w:t xml:space="preserve">Sec. </w:t>
      </w:r>
      <w:r w:rsidR="00F477FC">
        <w:rPr>
          <w:b/>
        </w:rPr>
        <w:fldChar w:fldCharType="begin"/>
      </w:r>
      <w:r w:rsidR="00F477FC">
        <w:rPr>
          <w:b/>
        </w:rPr>
        <w:instrText xml:space="preserve"> LISTNUM  LegalDefault  </w:instrText>
      </w:r>
      <w:r w:rsidR="00F477FC">
        <w:rPr>
          <w:b/>
        </w:rPr>
        <w:fldChar w:fldCharType="end"/>
      </w:r>
      <w:r w:rsidR="00F477FC">
        <w:rPr>
          <w:b/>
        </w:rPr>
        <w:t xml:space="preserve">  </w:t>
      </w:r>
      <w:r w:rsidR="00F477FC">
        <w:t>RCW 43.185.070 and 2013 c 145 s 3 are each amended to read as follows:</w:t>
      </w:r>
    </w:p>
    <w:p w:rsidR="00F477FC" w:rsidP="00F477FC" w:rsidRDefault="00F477FC">
      <w:pPr>
        <w:pStyle w:val="RCWSLText"/>
      </w:pPr>
      <w:r>
        <w:tab/>
        <w:t>(1)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rsidR="00F477FC" w:rsidP="00F477FC" w:rsidRDefault="00F477FC">
      <w:pPr>
        <w:pStyle w:val="RCWSLText"/>
      </w:pPr>
      <w:r>
        <w:tab/>
        <w:t>(2) In awarding funds under this chapter, the department must:</w:t>
      </w:r>
    </w:p>
    <w:p w:rsidR="00F477FC" w:rsidP="00F477FC" w:rsidRDefault="00F477FC">
      <w:pPr>
        <w:pStyle w:val="RCWSLText"/>
      </w:pPr>
      <w:r>
        <w:tab/>
        <w:t>(a) Provide for a geographic distribution on a statewide basis; and</w:t>
      </w:r>
    </w:p>
    <w:p w:rsidR="00F477FC" w:rsidP="00F477FC" w:rsidRDefault="00F477FC">
      <w:pPr>
        <w:pStyle w:val="RCWSLText"/>
      </w:pPr>
      <w:r>
        <w:t xml:space="preserve"> </w:t>
      </w:r>
      <w:r>
        <w:tab/>
        <w:t>(b) Until June 30, 2013, consider the total cost and per-unit cost of each project for which an application is submitted for funding under RCW 43.185.050(2) (a) and (j), as compared to similar housing projects constructed or renovated within the same geographic area.</w:t>
      </w:r>
    </w:p>
    <w:p w:rsidR="00F477FC" w:rsidP="00F477FC" w:rsidRDefault="00F477FC">
      <w:pPr>
        <w:pStyle w:val="RCWSLText"/>
      </w:pPr>
      <w:r>
        <w:tab/>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w:t>
      </w:r>
      <w:r>
        <w:lastRenderedPageBreak/>
        <w:t>items the department identifies as important to consider to the legislature by December 1, 2012.</w:t>
      </w:r>
    </w:p>
    <w:p w:rsidR="00F477FC" w:rsidP="00F477FC" w:rsidRDefault="00F477FC">
      <w:pPr>
        <w:pStyle w:val="RCWSLText"/>
      </w:pPr>
      <w:r>
        <w:tab/>
        <w:t>(4)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rsidR="00F477FC" w:rsidP="00F477FC" w:rsidRDefault="00F477FC">
      <w:pPr>
        <w:pStyle w:val="RCWSLText"/>
      </w:pPr>
      <w:r>
        <w:tab/>
        <w:t>(5) The department must give preference for applications based on some or all of the criteria under this subsection, and similar projects and activities must be evaluated under the same criteria:</w:t>
      </w:r>
    </w:p>
    <w:p w:rsidR="00F477FC" w:rsidP="00F477FC" w:rsidRDefault="00F477FC">
      <w:pPr>
        <w:pStyle w:val="RCWSLText"/>
      </w:pPr>
      <w:r>
        <w:tab/>
        <w:t>(a) The degree of leveraging of other funds that will occur;</w:t>
      </w:r>
    </w:p>
    <w:p w:rsidR="00F477FC" w:rsidP="00F477FC" w:rsidRDefault="00F477FC">
      <w:pPr>
        <w:pStyle w:val="RCWSLText"/>
      </w:pPr>
      <w:r>
        <w:tab/>
        <w:t>(b) The degree of commitment from programs to provide necessary habilitation and support services for projects focusing on special needs populations;</w:t>
      </w:r>
    </w:p>
    <w:p w:rsidR="00F477FC" w:rsidP="00F477FC" w:rsidRDefault="00F477FC">
      <w:pPr>
        <w:pStyle w:val="RCWSLText"/>
      </w:pPr>
      <w:r>
        <w:tab/>
        <w:t>(c) Recipient contributions to total project costs, including allied contributions from other sources such as professional, craft and trade services, and lender interest rate subsidies;</w:t>
      </w:r>
    </w:p>
    <w:p w:rsidR="00F477FC" w:rsidP="00F477FC" w:rsidRDefault="00F477FC">
      <w:pPr>
        <w:pStyle w:val="RCWSLText"/>
      </w:pPr>
      <w:r>
        <w:tab/>
        <w:t>(d) Local government project contributions in the form of infrastructure improvements, and others;</w:t>
      </w:r>
    </w:p>
    <w:p w:rsidR="00F477FC" w:rsidP="00F477FC" w:rsidRDefault="00F477FC">
      <w:pPr>
        <w:pStyle w:val="RCWSLText"/>
      </w:pPr>
      <w:r>
        <w:tab/>
        <w:t>(e) Projects that encourage ownership, management, and other project-related responsibility opportunities;</w:t>
      </w:r>
    </w:p>
    <w:p w:rsidR="00F477FC" w:rsidP="00F477FC" w:rsidRDefault="00F477FC">
      <w:pPr>
        <w:pStyle w:val="RCWSLText"/>
      </w:pPr>
      <w:r>
        <w:t xml:space="preserve"> </w:t>
      </w:r>
      <w:r>
        <w:tab/>
        <w:t>(f) Projects that demonstrate a strong probability of serving the original target group or income level for a period of at least twenty- five years;</w:t>
      </w:r>
    </w:p>
    <w:p w:rsidR="00F477FC" w:rsidP="00F477FC" w:rsidRDefault="00F477FC">
      <w:pPr>
        <w:pStyle w:val="RCWSLText"/>
      </w:pPr>
      <w:r>
        <w:tab/>
        <w:t>(g) The applicant has the demonstrated ability, stability and resources to implement the project;</w:t>
      </w:r>
    </w:p>
    <w:p w:rsidR="00F477FC" w:rsidP="00F477FC" w:rsidRDefault="00F477FC">
      <w:pPr>
        <w:pStyle w:val="RCWSLText"/>
      </w:pPr>
      <w:r>
        <w:lastRenderedPageBreak/>
        <w:tab/>
        <w:t>(h) Projects which demonstrate serving the greatest need;</w:t>
      </w:r>
    </w:p>
    <w:p w:rsidR="00F477FC" w:rsidP="00F477FC" w:rsidRDefault="00F477FC">
      <w:pPr>
        <w:pStyle w:val="RCWSLText"/>
      </w:pPr>
      <w:r>
        <w:tab/>
        <w:t>(i) Projects that provide housing for persons and families with the lowest incomes;</w:t>
      </w:r>
    </w:p>
    <w:p w:rsidR="00F477FC" w:rsidP="00F477FC" w:rsidRDefault="00F477FC">
      <w:pPr>
        <w:pStyle w:val="RCWSLText"/>
      </w:pPr>
      <w:r>
        <w:tab/>
        <w:t>(j) Projects serving special needs populations which are under statutory mandate to develop community housing;</w:t>
      </w:r>
    </w:p>
    <w:p w:rsidR="00F477FC" w:rsidP="00F477FC" w:rsidRDefault="00F477FC">
      <w:pPr>
        <w:pStyle w:val="RCWSLText"/>
      </w:pPr>
      <w:r>
        <w:tab/>
        <w:t>(k) Project location and access to employment centers in the region or area;</w:t>
      </w:r>
    </w:p>
    <w:p w:rsidR="00F477FC" w:rsidP="00F477FC" w:rsidRDefault="00F477FC">
      <w:pPr>
        <w:pStyle w:val="RCWSLText"/>
      </w:pPr>
      <w:r>
        <w:tab/>
        <w:t>(l) Projects that provide employment and training opportunities for disadvantaged youth under a youthbuild or youthbuild-type program as defined in RCW 50.72.020; ((</w:t>
      </w:r>
      <w:r>
        <w:rPr>
          <w:strike/>
        </w:rPr>
        <w:t>and</w:t>
      </w:r>
      <w:r>
        <w:t>))</w:t>
      </w:r>
    </w:p>
    <w:p w:rsidR="00F477FC" w:rsidP="00F477FC" w:rsidRDefault="00F477FC">
      <w:pPr>
        <w:pStyle w:val="RCWSLText"/>
      </w:pPr>
      <w:r>
        <w:tab/>
        <w:t>(m) Project location and access to available public transportation services</w:t>
      </w:r>
      <w:r>
        <w:rPr>
          <w:u w:val="single"/>
        </w:rPr>
        <w:t>; and</w:t>
      </w:r>
      <w:r>
        <w:br/>
      </w:r>
      <w:r w:rsidRPr="00F477FC">
        <w:tab/>
      </w:r>
      <w:r>
        <w:rPr>
          <w:u w:val="single"/>
        </w:rPr>
        <w:t>(n) Projects involving collaborative partnerships with local school districts that help children of low-income families succeed in school</w:t>
      </w:r>
      <w:r>
        <w:t>.</w:t>
      </w:r>
    </w:p>
    <w:p w:rsidR="00F477FC" w:rsidP="00F477FC" w:rsidRDefault="00F477FC">
      <w:pPr>
        <w:pStyle w:val="RCWSLText"/>
      </w:pPr>
      <w:r>
        <w:tab/>
        <w:t>(6) The department may only approve applications for projects for persons with mental illness that are consistent with a regional support network six-year capital and operating plan.</w:t>
      </w:r>
      <w:r w:rsidR="008B6F66">
        <w:t>"</w:t>
      </w:r>
    </w:p>
    <w:p w:rsidR="00F477FC" w:rsidP="00F477FC" w:rsidRDefault="00F477FC">
      <w:pPr>
        <w:pStyle w:val="RCWSLText"/>
      </w:pPr>
    </w:p>
    <w:p w:rsidRPr="00273F6E" w:rsidR="00DF5D0E" w:rsidP="00273F6E" w:rsidRDefault="00DF5D0E">
      <w:pPr>
        <w:suppressLineNumbers/>
        <w:rPr>
          <w:spacing w:val="-3"/>
        </w:rPr>
      </w:pPr>
    </w:p>
    <w:permEnd w:id="1041775851"/>
    <w:p w:rsidR="00ED2EEB" w:rsidP="00273F6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262877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73F6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73F6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477FC">
                  <w:t xml:space="preserve">Allows </w:t>
                </w:r>
                <w:r w:rsidR="008B6F66">
                  <w:t xml:space="preserve">a </w:t>
                </w:r>
                <w:r w:rsidR="00F477FC">
                  <w:t xml:space="preserve">preference for </w:t>
                </w:r>
                <w:r w:rsidR="008B6F66">
                  <w:t xml:space="preserve">projects that involve </w:t>
                </w:r>
                <w:r w:rsidR="00F477FC">
                  <w:t xml:space="preserve">partnerships </w:t>
                </w:r>
                <w:r w:rsidR="008B6F66">
                  <w:t>between</w:t>
                </w:r>
                <w:r w:rsidR="00F477FC">
                  <w:t xml:space="preserve"> school districts</w:t>
                </w:r>
                <w:r w:rsidR="008B6F66">
                  <w:t xml:space="preserve"> and any eligible organization, rather than only with housing authorities. </w:t>
                </w:r>
                <w:r w:rsidR="00F477FC">
                  <w:t xml:space="preserve"> </w:t>
                </w:r>
              </w:p>
              <w:p w:rsidRPr="007D1589" w:rsidR="001B4E53" w:rsidP="00273F6E" w:rsidRDefault="001B4E53">
                <w:pPr>
                  <w:pStyle w:val="ListBullet"/>
                  <w:numPr>
                    <w:ilvl w:val="0"/>
                    <w:numId w:val="0"/>
                  </w:numPr>
                  <w:suppressLineNumbers/>
                </w:pPr>
              </w:p>
            </w:tc>
          </w:tr>
        </w:sdtContent>
      </w:sdt>
      <w:permEnd w:id="1282628772"/>
    </w:tbl>
    <w:p w:rsidR="00DF5D0E" w:rsidP="00273F6E" w:rsidRDefault="00DF5D0E">
      <w:pPr>
        <w:pStyle w:val="BillEnd"/>
        <w:suppressLineNumbers/>
      </w:pPr>
    </w:p>
    <w:p w:rsidR="00DF5D0E" w:rsidP="00273F6E" w:rsidRDefault="00DE256E">
      <w:pPr>
        <w:pStyle w:val="BillEnd"/>
        <w:suppressLineNumbers/>
      </w:pPr>
      <w:r>
        <w:rPr>
          <w:b/>
        </w:rPr>
        <w:t>--- END ---</w:t>
      </w:r>
    </w:p>
    <w:p w:rsidR="00DF5D0E" w:rsidP="00273F6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6E" w:rsidRDefault="00273F6E" w:rsidP="00DF5D0E">
      <w:r>
        <w:separator/>
      </w:r>
    </w:p>
  </w:endnote>
  <w:endnote w:type="continuationSeparator" w:id="0">
    <w:p w:rsidR="00273F6E" w:rsidRDefault="00273F6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66" w:rsidRDefault="008B6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64DC6">
    <w:pPr>
      <w:pStyle w:val="AmendDraftFooter"/>
    </w:pPr>
    <w:r>
      <w:fldChar w:fldCharType="begin"/>
    </w:r>
    <w:r>
      <w:instrText xml:space="preserve"> TITLE   \* MERGEFORMAT </w:instrText>
    </w:r>
    <w:r>
      <w:fldChar w:fldCharType="separate"/>
    </w:r>
    <w:r>
      <w:t>6338 AMH ZEIG FLYN 115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64DC6">
    <w:pPr>
      <w:pStyle w:val="AmendDraftFooter"/>
    </w:pPr>
    <w:r>
      <w:fldChar w:fldCharType="begin"/>
    </w:r>
    <w:r>
      <w:instrText xml:space="preserve"> TITLE   \* MERGEFORMAT </w:instrText>
    </w:r>
    <w:r>
      <w:fldChar w:fldCharType="separate"/>
    </w:r>
    <w:r>
      <w:t>6338 AMH ZEIG FLYN 115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6E" w:rsidRDefault="00273F6E" w:rsidP="00DF5D0E">
      <w:r>
        <w:separator/>
      </w:r>
    </w:p>
  </w:footnote>
  <w:footnote w:type="continuationSeparator" w:id="0">
    <w:p w:rsidR="00273F6E" w:rsidRDefault="00273F6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66" w:rsidRDefault="008B6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73F6E"/>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6F66"/>
    <w:rsid w:val="008C7E6E"/>
    <w:rsid w:val="00931B84"/>
    <w:rsid w:val="0096303F"/>
    <w:rsid w:val="00972869"/>
    <w:rsid w:val="00984CD1"/>
    <w:rsid w:val="009A181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4DC6"/>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477F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7371">
      <w:bodyDiv w:val="1"/>
      <w:marLeft w:val="0"/>
      <w:marRight w:val="0"/>
      <w:marTop w:val="0"/>
      <w:marBottom w:val="0"/>
      <w:divBdr>
        <w:top w:val="none" w:sz="0" w:space="0" w:color="auto"/>
        <w:left w:val="none" w:sz="0" w:space="0" w:color="auto"/>
        <w:bottom w:val="none" w:sz="0" w:space="0" w:color="auto"/>
        <w:right w:val="none" w:sz="0" w:space="0" w:color="auto"/>
      </w:divBdr>
    </w:div>
    <w:div w:id="1669402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1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6338</BillDocName>
  <AmendType>AMH</AmendType>
  <SponsorAcronym>ZEIG</SponsorAcronym>
  <DrafterAcronym>FLYN</DrafterAcronym>
  <DraftNumber>115</DraftNumber>
  <ReferenceNumber>SB 6338</ReferenceNumber>
  <Floor>H AMD</Floor>
  <AmendmentNumber> 936</AmendmentNumber>
  <Sponsors>By Representative Zeiger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721</Words>
  <Characters>4093</Characters>
  <Application>Microsoft Office Word</Application>
  <DocSecurity>8</DocSecurity>
  <Lines>97</Lines>
  <Paragraphs>33</Paragraphs>
  <ScaleCrop>false</ScaleCrop>
  <HeadingPairs>
    <vt:vector size="2" baseType="variant">
      <vt:variant>
        <vt:lpstr>Title</vt:lpstr>
      </vt:variant>
      <vt:variant>
        <vt:i4>1</vt:i4>
      </vt:variant>
    </vt:vector>
  </HeadingPairs>
  <TitlesOfParts>
    <vt:vector size="1" baseType="lpstr">
      <vt:lpstr>6338 AMH ZEIG FLYN 115</vt:lpstr>
    </vt:vector>
  </TitlesOfParts>
  <Company>Washington State Legislature</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6338 AMH ZEIG FLYN 115</dc:title>
  <dc:creator>Sean Flynn</dc:creator>
  <cp:lastModifiedBy>Sean Flynn</cp:lastModifiedBy>
  <cp:revision>3</cp:revision>
  <cp:lastPrinted>2014-03-06T19:16:00Z</cp:lastPrinted>
  <dcterms:created xsi:type="dcterms:W3CDTF">2014-03-06T18:57:00Z</dcterms:created>
  <dcterms:modified xsi:type="dcterms:W3CDTF">2014-03-06T19:16:00Z</dcterms:modified>
</cp:coreProperties>
</file>