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B44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3548D">
            <w:t>1100-S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354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3548D">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3548D">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548D">
            <w:t>070</w:t>
          </w:r>
        </w:sdtContent>
      </w:sdt>
    </w:p>
    <w:p w:rsidR="00DF5D0E" w:rsidP="00B73E0A" w:rsidRDefault="00AA1230">
      <w:pPr>
        <w:pStyle w:val="OfferedBy"/>
        <w:spacing w:after="120"/>
      </w:pPr>
      <w:r>
        <w:tab/>
      </w:r>
      <w:r>
        <w:tab/>
      </w:r>
      <w:r>
        <w:tab/>
      </w:r>
    </w:p>
    <w:p w:rsidR="00DF5D0E" w:rsidRDefault="00BB44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3548D">
            <w:rPr>
              <w:b/>
              <w:u w:val="single"/>
            </w:rPr>
            <w:t>SHB 1100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3548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540</w:t>
          </w:r>
        </w:sdtContent>
      </w:sdt>
    </w:p>
    <w:p w:rsidR="00DF5D0E" w:rsidP="00605C39" w:rsidRDefault="00BB441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3548D">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3548D">
          <w:pPr>
            <w:spacing w:after="400" w:line="408" w:lineRule="exact"/>
            <w:jc w:val="right"/>
            <w:rPr>
              <w:b/>
              <w:bCs/>
            </w:rPr>
          </w:pPr>
          <w:r>
            <w:rPr>
              <w:b/>
              <w:bCs/>
            </w:rPr>
            <w:t xml:space="preserve"> </w:t>
          </w:r>
        </w:p>
      </w:sdtContent>
    </w:sdt>
    <w:p w:rsidR="00760B97" w:rsidP="00760B97" w:rsidRDefault="00DE256E">
      <w:pPr>
        <w:pStyle w:val="Page"/>
      </w:pPr>
      <w:bookmarkStart w:name="StartOfAmendmentBody" w:id="1"/>
      <w:bookmarkEnd w:id="1"/>
      <w:permStart w:edGrp="everyone" w:id="1764107408"/>
      <w:r>
        <w:tab/>
      </w:r>
      <w:r w:rsidR="0033548D">
        <w:t xml:space="preserve">On page </w:t>
      </w:r>
      <w:r w:rsidR="00760B97">
        <w:t>4, line 22, after "</w:t>
      </w:r>
      <w:r w:rsidR="00760B97">
        <w:rPr>
          <w:u w:val="single"/>
        </w:rPr>
        <w:t>systems</w:t>
      </w:r>
      <w:r w:rsidR="00760B97">
        <w:t>" strike "</w:t>
      </w:r>
      <w:r w:rsidR="00760B97">
        <w:rPr>
          <w:u w:val="single"/>
        </w:rPr>
        <w:t>. This t</w:t>
      </w:r>
      <w:r w:rsidR="00B32F70">
        <w:rPr>
          <w:u w:val="single"/>
        </w:rPr>
        <w:t>erm</w:t>
      </w:r>
      <w:r w:rsidR="00760B97">
        <w:rPr>
          <w:u w:val="single"/>
        </w:rPr>
        <w:t xml:space="preserve"> covers</w:t>
      </w:r>
      <w:r w:rsidR="00760B97">
        <w:t>" and insert "</w:t>
      </w:r>
      <w:r w:rsidR="00760B97">
        <w:rPr>
          <w:u w:val="single"/>
        </w:rPr>
        <w:t>, including</w:t>
      </w:r>
      <w:r w:rsidR="00760B97">
        <w:t>"</w:t>
      </w:r>
    </w:p>
    <w:p w:rsidR="00760B97" w:rsidP="00760B97" w:rsidRDefault="00760B97">
      <w:pPr>
        <w:pStyle w:val="RCWSLText"/>
      </w:pPr>
    </w:p>
    <w:p w:rsidR="00760B97" w:rsidP="00760B97" w:rsidRDefault="00760B97">
      <w:pPr>
        <w:pStyle w:val="RCWSLText"/>
      </w:pPr>
      <w:r>
        <w:tab/>
        <w:t>On page 4, beginning on line 24, after "</w:t>
      </w:r>
      <w:r>
        <w:rPr>
          <w:u w:val="single"/>
        </w:rPr>
        <w:t>them.</w:t>
      </w:r>
      <w:r>
        <w:t>" strike all material through "</w:t>
      </w:r>
      <w:r>
        <w:rPr>
          <w:u w:val="single"/>
        </w:rPr>
        <w:t>battery.</w:t>
      </w:r>
      <w:r>
        <w:t>" on line 29</w:t>
      </w:r>
    </w:p>
    <w:p w:rsidR="00760B97" w:rsidP="00760B97" w:rsidRDefault="00760B97">
      <w:pPr>
        <w:pStyle w:val="RCWSLText"/>
      </w:pPr>
    </w:p>
    <w:p w:rsidR="00760B97" w:rsidP="00760B97" w:rsidRDefault="00760B97">
      <w:pPr>
        <w:pStyle w:val="Page"/>
      </w:pPr>
      <w:r>
        <w:tab/>
        <w:t>On page 5, beginning on line 9, after "</w:t>
      </w:r>
      <w:r>
        <w:rPr>
          <w:u w:val="single"/>
        </w:rPr>
        <w:t>(29)</w:t>
      </w:r>
      <w:r>
        <w:t>" strike all material through "</w:t>
      </w:r>
      <w:r>
        <w:rPr>
          <w:u w:val="single"/>
        </w:rPr>
        <w:t>(30)</w:t>
      </w:r>
      <w:r>
        <w:t>" on line 24</w:t>
      </w:r>
    </w:p>
    <w:p w:rsidR="00760B97" w:rsidP="00760B97" w:rsidRDefault="00760B97">
      <w:pPr>
        <w:pStyle w:val="RCWSLText"/>
      </w:pPr>
    </w:p>
    <w:p w:rsidR="00760B97" w:rsidP="00760B97" w:rsidRDefault="00760B97">
      <w:pPr>
        <w:pStyle w:val="RCWSLText"/>
      </w:pPr>
      <w:r>
        <w:tab/>
        <w:t>Renumber the remaining subsections consecutively and correct any internal references accordingly.</w:t>
      </w:r>
    </w:p>
    <w:p w:rsidR="00760B97" w:rsidP="00760B97" w:rsidRDefault="00760B97">
      <w:pPr>
        <w:pStyle w:val="RCWSLText"/>
      </w:pPr>
    </w:p>
    <w:p w:rsidR="00760B97" w:rsidP="00760B97" w:rsidRDefault="00760B97">
      <w:pPr>
        <w:pStyle w:val="RCWSLText"/>
      </w:pPr>
      <w:r>
        <w:tab/>
        <w:t>On page 5, beginning on line 36, after "</w:t>
      </w:r>
      <w:r>
        <w:rPr>
          <w:u w:val="single"/>
        </w:rPr>
        <w:t>less</w:t>
      </w:r>
      <w:r>
        <w:t>" strike all material through "</w:t>
      </w:r>
      <w:r>
        <w:rPr>
          <w:u w:val="single"/>
        </w:rPr>
        <w:t>power</w:t>
      </w:r>
      <w:r>
        <w:t>" on line 38</w:t>
      </w:r>
    </w:p>
    <w:p w:rsidR="00760B97" w:rsidP="00760B97" w:rsidRDefault="00760B97">
      <w:pPr>
        <w:pStyle w:val="RCWSLText"/>
      </w:pPr>
    </w:p>
    <w:p w:rsidR="00760B97" w:rsidP="00760B97" w:rsidRDefault="00760B97">
      <w:pPr>
        <w:pStyle w:val="RCWSLText"/>
      </w:pPr>
      <w:r>
        <w:tab/>
        <w:t>On page 5, beginning on line 38, after "</w:t>
      </w:r>
      <w:r>
        <w:rPr>
          <w:u w:val="single"/>
        </w:rPr>
        <w:t>power.</w:t>
      </w:r>
      <w:r>
        <w:t>" strike the remainder of the section</w:t>
      </w:r>
    </w:p>
    <w:p w:rsidR="00760B97" w:rsidP="00760B97" w:rsidRDefault="00760B97">
      <w:pPr>
        <w:pStyle w:val="RCWSLText"/>
      </w:pPr>
    </w:p>
    <w:p w:rsidRPr="00760B97" w:rsidR="00760B97" w:rsidP="00760B97" w:rsidRDefault="00760B97">
      <w:pPr>
        <w:pStyle w:val="RCWSLText"/>
      </w:pPr>
      <w:r>
        <w:tab/>
        <w:t>On page 6, line 31, after "cabinets</w:t>
      </w:r>
      <w:r>
        <w:rPr>
          <w:u w:val="single"/>
        </w:rPr>
        <w:t>;</w:t>
      </w:r>
      <w:r>
        <w:t>" insert "</w:t>
      </w:r>
      <w:r>
        <w:rPr>
          <w:u w:val="single"/>
        </w:rPr>
        <w:t>and</w:t>
      </w:r>
      <w:r w:rsidR="008451F6">
        <w:t>"</w:t>
      </w:r>
      <w:r>
        <w:t xml:space="preserve"> </w:t>
      </w:r>
    </w:p>
    <w:p w:rsidR="00760B97" w:rsidP="00760B97" w:rsidRDefault="00760B97">
      <w:pPr>
        <w:pStyle w:val="RCWSLText"/>
      </w:pPr>
    </w:p>
    <w:p w:rsidR="00760B97" w:rsidP="00760B97" w:rsidRDefault="00760B97">
      <w:pPr>
        <w:pStyle w:val="RCWSLText"/>
      </w:pPr>
      <w:r>
        <w:tab/>
        <w:t>On page 6, beginning on line 32, after "</w:t>
      </w:r>
      <w:r>
        <w:rPr>
          <w:u w:val="single"/>
        </w:rPr>
        <w:t>(j)</w:t>
      </w:r>
      <w:r>
        <w:t>" strike all material through "</w:t>
      </w:r>
      <w:r>
        <w:rPr>
          <w:u w:val="single"/>
        </w:rPr>
        <w:t>(k)</w:t>
      </w:r>
      <w:r>
        <w:t>" on line 33</w:t>
      </w:r>
    </w:p>
    <w:p w:rsidR="00760B97" w:rsidP="00760B97" w:rsidRDefault="00760B97">
      <w:pPr>
        <w:pStyle w:val="RCWSLText"/>
      </w:pPr>
    </w:p>
    <w:p w:rsidR="00760B97" w:rsidP="00760B97" w:rsidRDefault="00760B97">
      <w:pPr>
        <w:pStyle w:val="RCWSLText"/>
      </w:pPr>
      <w:r>
        <w:tab/>
        <w:t>Renumber the remaining subsections consecutively and correct any internal references accordingly.</w:t>
      </w:r>
    </w:p>
    <w:p w:rsidR="008451F6" w:rsidP="00760B97" w:rsidRDefault="008451F6">
      <w:pPr>
        <w:pStyle w:val="RCWSLText"/>
      </w:pPr>
    </w:p>
    <w:p w:rsidR="008451F6" w:rsidP="00760B97" w:rsidRDefault="008451F6">
      <w:pPr>
        <w:pStyle w:val="RCWSLText"/>
      </w:pPr>
      <w:r>
        <w:tab/>
        <w:t>On page 6, line 38, after "</w:t>
      </w:r>
      <w:r>
        <w:rPr>
          <w:u w:val="single"/>
        </w:rPr>
        <w:t>thereof</w:t>
      </w:r>
      <w:r>
        <w:t>" strike "</w:t>
      </w:r>
      <w:r>
        <w:rPr>
          <w:u w:val="single"/>
        </w:rPr>
        <w:t>. This exception does not apply</w:t>
      </w:r>
      <w:r>
        <w:t>" and insert "</w:t>
      </w:r>
      <w:r>
        <w:rPr>
          <w:u w:val="single"/>
        </w:rPr>
        <w:t>, including</w:t>
      </w:r>
      <w:r>
        <w:t>"</w:t>
      </w:r>
    </w:p>
    <w:p w:rsidR="008451F6" w:rsidP="00760B97" w:rsidRDefault="008451F6">
      <w:pPr>
        <w:pStyle w:val="RCWSLText"/>
      </w:pPr>
    </w:p>
    <w:p w:rsidR="008451F6" w:rsidP="00760B97" w:rsidRDefault="008451F6">
      <w:pPr>
        <w:pStyle w:val="RCWSLText"/>
      </w:pPr>
      <w:r>
        <w:tab/>
        <w:t>On page 7, line 13, after "</w:t>
      </w:r>
      <w:r>
        <w:rPr>
          <w:u w:val="single"/>
        </w:rPr>
        <w:t>analyzers;</w:t>
      </w:r>
      <w:r>
        <w:t>" strike "</w:t>
      </w:r>
      <w:r>
        <w:rPr>
          <w:u w:val="single"/>
        </w:rPr>
        <w:t>or</w:t>
      </w:r>
      <w:r>
        <w:t>"</w:t>
      </w:r>
    </w:p>
    <w:p w:rsidR="008451F6" w:rsidP="00760B97" w:rsidRDefault="008451F6">
      <w:pPr>
        <w:pStyle w:val="RCWSLText"/>
      </w:pPr>
    </w:p>
    <w:p w:rsidR="008451F6" w:rsidP="00760B97" w:rsidRDefault="008451F6">
      <w:pPr>
        <w:pStyle w:val="RCWSLText"/>
        <w:rPr>
          <w:u w:val="single"/>
        </w:rPr>
      </w:pPr>
      <w:r>
        <w:tab/>
        <w:t>On page 7, beginning on line 17, after "</w:t>
      </w:r>
      <w:r>
        <w:rPr>
          <w:u w:val="single"/>
        </w:rPr>
        <w:t>section;</w:t>
      </w:r>
      <w:r>
        <w:t>" strike all material through "</w:t>
      </w:r>
      <w:r>
        <w:rPr>
          <w:u w:val="single"/>
        </w:rPr>
        <w:t>filters</w:t>
      </w:r>
      <w:r>
        <w:t>" on line 20 and insert "</w:t>
      </w:r>
      <w:r>
        <w:rPr>
          <w:u w:val="single"/>
        </w:rPr>
        <w:t xml:space="preserve">or </w:t>
      </w:r>
    </w:p>
    <w:p w:rsidRPr="008451F6" w:rsidR="008451F6" w:rsidP="00760B97" w:rsidRDefault="008451F6">
      <w:pPr>
        <w:pStyle w:val="RCWSLText"/>
      </w:pPr>
      <w:r>
        <w:tab/>
      </w:r>
      <w:r>
        <w:rPr>
          <w:u w:val="single"/>
        </w:rPr>
        <w:t>(vii) Used to charge larger industrial motive equipment such as fork lifts, burden carriers, or person carriers</w:t>
      </w:r>
      <w:r>
        <w:t>"</w:t>
      </w:r>
    </w:p>
    <w:p w:rsidR="00760B97" w:rsidP="00760B97" w:rsidRDefault="00760B97">
      <w:pPr>
        <w:pStyle w:val="RCWSLText"/>
      </w:pPr>
    </w:p>
    <w:p w:rsidR="00760B97" w:rsidP="00760B97" w:rsidRDefault="00760B97">
      <w:pPr>
        <w:pStyle w:val="RCWSLText"/>
      </w:pPr>
      <w:r>
        <w:tab/>
        <w:t xml:space="preserve">On page 12, beginning on line </w:t>
      </w:r>
      <w:r w:rsidR="008451F6">
        <w:t>9</w:t>
      </w:r>
      <w:r>
        <w:t>, after "</w:t>
      </w:r>
      <w:r w:rsidR="008451F6">
        <w:rPr>
          <w:u w:val="single"/>
        </w:rPr>
        <w:t>section.</w:t>
      </w:r>
      <w:r>
        <w:t xml:space="preserve">" </w:t>
      </w:r>
      <w:r w:rsidR="008451F6">
        <w:t>strike the remainder of the section</w:t>
      </w:r>
    </w:p>
    <w:p w:rsidR="00760B97" w:rsidP="00760B97" w:rsidRDefault="00760B97">
      <w:pPr>
        <w:pStyle w:val="RCWSLText"/>
      </w:pPr>
    </w:p>
    <w:p w:rsidR="00760B97" w:rsidP="00760B97" w:rsidRDefault="00760B97">
      <w:pPr>
        <w:pStyle w:val="RCWSLText"/>
      </w:pPr>
      <w:r>
        <w:tab/>
        <w:t>On page 14, beginning on line 33, strike all of section 5</w:t>
      </w:r>
    </w:p>
    <w:p w:rsidR="00760B97" w:rsidP="00760B97" w:rsidRDefault="00760B97">
      <w:pPr>
        <w:pStyle w:val="RCWSLText"/>
      </w:pPr>
    </w:p>
    <w:p w:rsidRPr="00760B97" w:rsidR="00760B97" w:rsidP="00760B97" w:rsidRDefault="00760B97">
      <w:pPr>
        <w:pStyle w:val="RCWSLText"/>
      </w:pPr>
      <w:r>
        <w:tab/>
        <w:t>Correct the title.</w:t>
      </w:r>
    </w:p>
    <w:p w:rsidRPr="0033548D" w:rsidR="00DF5D0E" w:rsidP="0033548D" w:rsidRDefault="00DF5D0E">
      <w:pPr>
        <w:suppressLineNumbers/>
        <w:rPr>
          <w:spacing w:val="-3"/>
        </w:rPr>
      </w:pPr>
    </w:p>
    <w:permEnd w:id="1764107408"/>
    <w:p w:rsidR="00ED2EEB" w:rsidP="0033548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22756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3548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3548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451F6">
                  <w:t xml:space="preserve">Removes all references to and efficiency standards for high light output double-ended quartz halogen lamps, small diameter directional lamps, state-regulated LED lamps, and HVAC air filters. </w:t>
                </w:r>
                <w:r w:rsidR="005F5C3C">
                  <w:t xml:space="preserve">Extends an exception from the efficiency standards established for battery charger systems to those used to charge autoettes or electric personal assistive mobility devices, golf carts, low-speed vehicles, and larger industrial motive equipment such as fork lifts, burden carriers, or person carriers. Removes the requirement for the Department of Commerce to report on standards for high light output double-ended quartz halogen lamps. </w:t>
                </w:r>
              </w:p>
              <w:p w:rsidRPr="007D1589" w:rsidR="001B4E53" w:rsidP="0033548D" w:rsidRDefault="001B4E53">
                <w:pPr>
                  <w:pStyle w:val="ListBullet"/>
                  <w:numPr>
                    <w:ilvl w:val="0"/>
                    <w:numId w:val="0"/>
                  </w:numPr>
                  <w:suppressLineNumbers/>
                </w:pPr>
              </w:p>
            </w:tc>
          </w:tr>
        </w:sdtContent>
      </w:sdt>
      <w:permEnd w:id="1932275610"/>
    </w:tbl>
    <w:p w:rsidR="00DF5D0E" w:rsidP="0033548D" w:rsidRDefault="00DF5D0E">
      <w:pPr>
        <w:pStyle w:val="BillEnd"/>
        <w:suppressLineNumbers/>
      </w:pPr>
    </w:p>
    <w:p w:rsidR="00DF5D0E" w:rsidP="0033548D" w:rsidRDefault="00DE256E">
      <w:pPr>
        <w:pStyle w:val="BillEnd"/>
        <w:suppressLineNumbers/>
      </w:pPr>
      <w:r>
        <w:rPr>
          <w:b/>
        </w:rPr>
        <w:t>--- END ---</w:t>
      </w:r>
    </w:p>
    <w:p w:rsidR="00DF5D0E" w:rsidP="0033548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48D" w:rsidRDefault="0033548D" w:rsidP="00DF5D0E">
      <w:r>
        <w:separator/>
      </w:r>
    </w:p>
  </w:endnote>
  <w:endnote w:type="continuationSeparator" w:id="0">
    <w:p w:rsidR="0033548D" w:rsidRDefault="003354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E3" w:rsidRDefault="0026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B4419">
    <w:pPr>
      <w:pStyle w:val="AmendDraftFooter"/>
    </w:pPr>
    <w:r>
      <w:fldChar w:fldCharType="begin"/>
    </w:r>
    <w:r>
      <w:instrText xml:space="preserve"> TITLE   \* MERGEFORMAT </w:instrText>
    </w:r>
    <w:r>
      <w:fldChar w:fldCharType="separate"/>
    </w:r>
    <w:r>
      <w:t>1100-S AMH MORR HUGH 070</w:t>
    </w:r>
    <w:r>
      <w:fldChar w:fldCharType="end"/>
    </w:r>
    <w:r w:rsidR="001B4E53">
      <w:tab/>
    </w:r>
    <w:r w:rsidR="00E267B1">
      <w:fldChar w:fldCharType="begin"/>
    </w:r>
    <w:r w:rsidR="00E267B1">
      <w:instrText xml:space="preserve"> PAGE  \* Arabic  \* MERGEFORMAT </w:instrText>
    </w:r>
    <w:r w:rsidR="00E267B1">
      <w:fldChar w:fldCharType="separate"/>
    </w:r>
    <w:r w:rsidR="00381D4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B4419">
    <w:pPr>
      <w:pStyle w:val="AmendDraftFooter"/>
    </w:pPr>
    <w:r>
      <w:fldChar w:fldCharType="begin"/>
    </w:r>
    <w:r>
      <w:instrText xml:space="preserve"> TITLE   \* MERGEFORMAT </w:instrText>
    </w:r>
    <w:r>
      <w:fldChar w:fldCharType="separate"/>
    </w:r>
    <w:r>
      <w:t>1100-S AMH MORR HUGH 070</w:t>
    </w:r>
    <w:r>
      <w:fldChar w:fldCharType="end"/>
    </w:r>
    <w:r w:rsidR="001B4E53">
      <w:tab/>
    </w:r>
    <w:r w:rsidR="00E267B1">
      <w:fldChar w:fldCharType="begin"/>
    </w:r>
    <w:r w:rsidR="00E267B1">
      <w:instrText xml:space="preserve"> PAGE  \* Arabic  \* MERGEFORMAT </w:instrText>
    </w:r>
    <w:r w:rsidR="00E267B1">
      <w:fldChar w:fldCharType="separate"/>
    </w:r>
    <w:r w:rsidR="00381D4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48D" w:rsidRDefault="0033548D" w:rsidP="00DF5D0E">
      <w:r>
        <w:separator/>
      </w:r>
    </w:p>
  </w:footnote>
  <w:footnote w:type="continuationSeparator" w:id="0">
    <w:p w:rsidR="0033548D" w:rsidRDefault="0033548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E3" w:rsidRDefault="0026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669E3"/>
    <w:rsid w:val="00281CBD"/>
    <w:rsid w:val="00316CD9"/>
    <w:rsid w:val="0033548D"/>
    <w:rsid w:val="00381D41"/>
    <w:rsid w:val="003E2FC6"/>
    <w:rsid w:val="00492DDC"/>
    <w:rsid w:val="004C6615"/>
    <w:rsid w:val="00523C5A"/>
    <w:rsid w:val="005C79FF"/>
    <w:rsid w:val="005E69C3"/>
    <w:rsid w:val="005F5C3C"/>
    <w:rsid w:val="00605C39"/>
    <w:rsid w:val="00655D9B"/>
    <w:rsid w:val="006841E6"/>
    <w:rsid w:val="006F7027"/>
    <w:rsid w:val="007049E4"/>
    <w:rsid w:val="0072335D"/>
    <w:rsid w:val="0072541D"/>
    <w:rsid w:val="00757317"/>
    <w:rsid w:val="00760B97"/>
    <w:rsid w:val="007769AF"/>
    <w:rsid w:val="007D1589"/>
    <w:rsid w:val="007D35D4"/>
    <w:rsid w:val="0083749C"/>
    <w:rsid w:val="008443FE"/>
    <w:rsid w:val="008451F6"/>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2F70"/>
    <w:rsid w:val="00B41494"/>
    <w:rsid w:val="00B518D0"/>
    <w:rsid w:val="00B56650"/>
    <w:rsid w:val="00B73E0A"/>
    <w:rsid w:val="00B961E0"/>
    <w:rsid w:val="00BB4419"/>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D081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1100-S</BillDocName>
  <AmendType>AMH</AmendType>
  <SponsorAcronym>MORR</SponsorAcronym>
  <DrafterAcronym>HUGH</DrafterAcronym>
  <DraftNumber>070</DraftNumber>
  <ReferenceNumber>SHB 1100</ReferenceNumber>
  <Floor>H AMD</Floor>
  <AmendmentNumber> 540</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344</Words>
  <Characters>1796</Characters>
  <Application>Microsoft Office Word</Application>
  <DocSecurity>8</DocSecurity>
  <Lines>69</Lines>
  <Paragraphs>26</Paragraphs>
  <ScaleCrop>false</ScaleCrop>
  <HeadingPairs>
    <vt:vector size="2" baseType="variant">
      <vt:variant>
        <vt:lpstr>Title</vt:lpstr>
      </vt:variant>
      <vt:variant>
        <vt:i4>1</vt:i4>
      </vt:variant>
    </vt:vector>
  </HeadingPairs>
  <TitlesOfParts>
    <vt:vector size="1" baseType="lpstr">
      <vt:lpstr>1100-S AMH MORR HUGH 070</vt:lpstr>
    </vt:vector>
  </TitlesOfParts>
  <Company>Washington State Legislature</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1100-S AMH MORR HUGH 070</dc:title>
  <dc:creator>Nikkole Hughes</dc:creator>
  <cp:lastModifiedBy>Hughes, Nikkole</cp:lastModifiedBy>
  <cp:revision>8</cp:revision>
  <cp:lastPrinted>2015-06-25T16:21:00Z</cp:lastPrinted>
  <dcterms:created xsi:type="dcterms:W3CDTF">2015-06-25T15:22:00Z</dcterms:created>
  <dcterms:modified xsi:type="dcterms:W3CDTF">2015-06-25T16:21:00Z</dcterms:modified>
</cp:coreProperties>
</file>