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063e4244ef48f1" /></Relationships>
</file>

<file path=word/document.xml><?xml version="1.0" encoding="utf-8"?>
<w:document xmlns:w="http://schemas.openxmlformats.org/wordprocessingml/2006/main">
  <w:body>
    <w:p>
      <w:r>
        <w:rPr>
          <w:b/>
        </w:rPr>
        <w:r>
          <w:rPr/>
          <w:t xml:space="preserve">1250-S</w:t>
        </w:r>
      </w:r>
      <w:r>
        <w:rPr>
          <w:b/>
        </w:rPr>
        <w:t xml:space="preserve"> </w:t>
        <w:t xml:space="preserve">AMH</w:t>
      </w:r>
      <w:r>
        <w:rPr>
          <w:b/>
        </w:rPr>
        <w:t xml:space="preserve"> </w:t>
        <w:r>
          <w:rPr/>
          <w:t xml:space="preserve">TAYL</w:t>
        </w:r>
      </w:r>
      <w:r>
        <w:rPr>
          <w:b/>
        </w:rPr>
        <w:t xml:space="preserve"> </w:t>
        <w:r>
          <w:rPr/>
          <w:t xml:space="preserve">H4417.1</w:t>
        </w:r>
      </w:r>
      <w:r>
        <w:rPr>
          <w:b/>
        </w:rPr>
        <w:t xml:space="preserve"> - NOT FOR FLOOR USE</w:t>
      </w:r>
    </w:p>
    <w:p>
      <w:pPr>
        <w:ind w:left="0" w:right="0" w:firstLine="576"/>
      </w:pPr>
    </w:p>
    <w:p>
      <w:pPr>
        <w:spacing w:before="480" w:after="0" w:line="408" w:lineRule="exact"/>
      </w:pPr>
      <w:r>
        <w:rPr>
          <w:b/>
          <w:u w:val="single"/>
        </w:rPr>
        <w:t xml:space="preserve">SHB 1250</w:t>
      </w:r>
      <w:r>
        <w:t xml:space="preserve"> -</w:t>
      </w:r>
      <w:r>
        <w:t xml:space="preserve"> </w:t>
        <w:t xml:space="preserve">H AMD</w:t>
      </w:r>
      <w:r>
        <w:t xml:space="preserve"> </w:t>
      </w:r>
      <w:r>
        <w:rPr>
          <w:b/>
        </w:rPr>
        <w:t xml:space="preserve">673</w:t>
      </w:r>
    </w:p>
    <w:p>
      <w:pPr>
        <w:spacing w:before="0" w:after="0" w:line="408" w:lineRule="exact"/>
        <w:ind w:left="0" w:right="0" w:firstLine="576"/>
        <w:jc w:val="left"/>
      </w:pPr>
      <w:r>
        <w:rPr/>
        <w:t xml:space="preserve">By Representative Taylor</w:t>
      </w:r>
    </w:p>
    <w:p>
      <w:pPr>
        <w:jc w:val="right"/>
      </w:pPr>
    </w:p>
    <w:p>
      <w:pPr>
        <w:spacing w:before="0" w:after="0" w:line="408" w:lineRule="exact"/>
        <w:ind w:left="0" w:right="0" w:firstLine="576"/>
        <w:jc w:val="left"/>
      </w:pPr>
      <w:r>
        <w:rPr/>
        <w:t xml:space="preserve">On page 3, beginning on line 1, strike all of subsection (4)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 at the beginning of line 15, strike "approve of" and insert "review"</w:t>
      </w:r>
    </w:p>
    <w:p>
      <w:pPr>
        <w:spacing w:before="0" w:after="0" w:line="408" w:lineRule="exact"/>
        <w:ind w:left="0" w:right="0" w:firstLine="576"/>
        <w:jc w:val="left"/>
      </w:pPr>
      <w:r>
        <w:rPr/>
        <w:t xml:space="preserve">On page 5, beginning on line 14, strike all of section 104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104</w:instrText>
      </w:r>
      <w:r/>
      <w:r>
        <w:rPr>
          <w:b/>
        </w:rPr>
        <w:fldChar w:fldCharType="end"/>
      </w:r>
      <w:r>
        <w:t xml:space="preserve">  </w:t>
      </w:r>
      <w:r>
        <w:rPr/>
        <w:t xml:space="preserve">RCW </w:t>
      </w:r>
      <w:r>
        <w:t xml:space="preserve">35</w:t>
      </w:r>
      <w:r>
        <w:rPr/>
        <w:t xml:space="preserve">.</w:t>
      </w:r>
      <w:r>
        <w:t xml:space="preserve">02</w:t>
      </w:r>
      <w:r>
        <w:rPr/>
        <w:t xml:space="preserve">.</w:t>
      </w:r>
      <w:r>
        <w:t xml:space="preserve">100</w:t>
      </w:r>
      <w:r>
        <w:rPr/>
        <w:t xml:space="preserve"> and 2015 c 53 s 18 are each amended to read as follows:</w:t>
      </w:r>
    </w:p>
    <w:p>
      <w:pPr>
        <w:spacing w:before="0" w:after="0" w:line="408" w:lineRule="exact"/>
        <w:ind w:left="0" w:right="0" w:firstLine="576"/>
        <w:jc w:val="left"/>
      </w:pPr>
      <w:r>
        <w:rPr/>
        <w:t xml:space="preserve">The notice of election on the question of the incorporation shall be given as provided by RCW 29A.52.355 and shall describe the boundaries of the proposed city or town, its name, and the number of inhabitants </w:t>
      </w:r>
      <w:r>
        <w:t>((</w:t>
      </w:r>
      <w:r>
        <w:rPr>
          <w:strike/>
        </w:rPr>
        <w:t xml:space="preserve">ascertained by the county legislative authority or the boundary review board to reside in it</w:t>
      </w:r>
      <w:r>
        <w:t>))</w:t>
      </w:r>
      <w:r>
        <w:rPr/>
        <w:t xml:space="preserve"> </w:t>
      </w:r>
      <w:r>
        <w:rPr>
          <w:u w:val="single"/>
        </w:rPr>
        <w:t xml:space="preserve">as determined by the office of financial management through the use of its small area estimate program</w:t>
      </w:r>
      <w:r>
        <w:rPr/>
        <w:t xml:space="preserve">."</w:t>
      </w:r>
    </w:p>
    <w:p>
      <w:pPr>
        <w:spacing w:before="0" w:after="0" w:line="408" w:lineRule="exact"/>
        <w:ind w:left="0" w:right="0" w:firstLine="576"/>
        <w:jc w:val="left"/>
      </w:pPr>
      <w:r>
        <w:rPr/>
        <w:t xml:space="preserve">Beginning on page 10, line 17, strike all of sections 303 and 304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303</w:instrText>
      </w:r>
      <w:r/>
      <w:r>
        <w:rPr>
          <w:b/>
        </w:rPr>
        <w:fldChar w:fldCharType="end"/>
      </w:r>
      <w:r>
        <w:t xml:space="preserve">  </w:t>
      </w:r>
      <w:r>
        <w:rPr/>
        <w:t xml:space="preserve">RCW </w:t>
      </w:r>
      <w:r>
        <w:t xml:space="preserve">35</w:t>
      </w:r>
      <w:r>
        <w:rPr/>
        <w:t xml:space="preserve">.</w:t>
      </w:r>
      <w:r>
        <w:t xml:space="preserve">10</w:t>
      </w:r>
      <w:r>
        <w:rPr/>
        <w:t xml:space="preserve">.</w:t>
      </w:r>
      <w:r>
        <w:t xml:space="preserve">410</w:t>
      </w:r>
      <w:r>
        <w:rPr/>
        <w:t xml:space="preserve"> and 2015 c 53 s 22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w:t>
      </w:r>
      <w:r>
        <w:rPr>
          <w:u w:val="single"/>
        </w:rPr>
        <w:t xml:space="preserve">, as defined in section 1(7) of this act,</w:t>
      </w:r>
      <w:r>
        <w:rPr/>
        <w:t xml:space="preserve"> cities may be caused by the adoption of a joint resolution, by a majority vote of each city legislative body, seeking consolidation of such contiguous cities. </w:t>
      </w:r>
      <w:r>
        <w:rPr>
          <w:u w:val="single"/>
        </w:rPr>
        <w:t xml:space="preserve">Each city's legislative body must file notice of the proposed action with the office of financial management for its review pursuant to section 1 of this act.</w:t>
      </w:r>
      <w:r>
        <w:rPr/>
        <w:t xml:space="preserve"> The joint resolution shall provide for submission of the question to the voters at the next general municipal election, if one is to be held more than ninety days but not more than one hundred eighty days after the passage of the joint resolution, or shall call for a special election to be held for that purpose at the next special election date, as specified in RCW 29A.04.330, that occurs ninety or more days after the passage of the joint resolution. The legislative bodies of the cities also shall notify the county legislative authority of each county in which the cities are located of the proposed consolidation.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420</w:t>
      </w:r>
      <w:r>
        <w:rPr/>
        <w:t xml:space="preserve"> and 2015 c 53 s 23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w:t>
      </w:r>
      <w:r>
        <w:rPr>
          <w:u w:val="single"/>
        </w:rPr>
        <w:t xml:space="preserve">, as defined in section 1(7) of this act,</w:t>
      </w:r>
      <w:r>
        <w:rPr/>
        <w:t xml:space="preserve"> cities may also be caused by the filing of a petition with the legislative body of each such city, signed by the voters of each city in number equal to not less than ten percent of voters who voted in the city at the last general municipal election therein, seeking consolidation of such contiguous cities. A copy of the petition shall be forwarded immediately by each city to the auditor of the county or counties within which that city is located.</w:t>
      </w:r>
    </w:p>
    <w:p>
      <w:pPr>
        <w:spacing w:before="0" w:after="0" w:line="408" w:lineRule="exact"/>
        <w:ind w:left="0" w:right="0" w:firstLine="576"/>
        <w:jc w:val="left"/>
      </w:pPr>
      <w:r>
        <w:rPr/>
        <w:t xml:space="preserve">The county auditor or auditors shall determine the sufficiency of the signatures in each petition within ten days of receipt of the copies and immediately notify the cities proposed to be consolidated of the sufficiency. </w:t>
      </w:r>
      <w:r>
        <w:rPr>
          <w:u w:val="single"/>
        </w:rPr>
        <w:t xml:space="preserve">Upon receipt of notice from the county auditor or auditors, the cities must file notice of the proposed action with the office of financial management for its review pursuant to section 1 of this act.</w:t>
      </w:r>
      <w:r>
        <w:rPr/>
        <w:t xml:space="preserve"> If each of the petitions is found to have sufficient valid signatures, the auditor or auditors shall call a special election at which the question of whether such cities shall consolidate shall be submitted to the voters of each of such cities. If a general election is to be held more than ninety days but not more than one hundred eighty days after the filing of the last petition, the question shall be submitted at that election. Otherwise the question shall be submitted at a special election to be called for that purpose at the next special election date, as specified in RCW 29A.04.330, that occurs ninety or more days after the date when the last petition was filed.</w:t>
      </w:r>
    </w:p>
    <w:p>
      <w:pPr>
        <w:spacing w:before="0" w:after="0" w:line="408" w:lineRule="exact"/>
        <w:ind w:left="0" w:right="0" w:firstLine="576"/>
        <w:jc w:val="left"/>
      </w:pPr>
      <w:r>
        <w:rPr/>
        <w:t xml:space="preserve">If each of the petitions is found to have sufficient valid signatures, the auditor or auditors also shall notify the county legislative authority of each county in which the cities are located of the proposed consolidation.</w:t>
      </w:r>
    </w:p>
    <w:p>
      <w:pPr>
        <w:spacing w:before="0" w:after="0" w:line="408" w:lineRule="exact"/>
        <w:ind w:left="0" w:right="0" w:firstLine="576"/>
        <w:jc w:val="left"/>
      </w:pPr>
      <w:r>
        <w:rPr/>
        <w:t xml:space="preserve">Petitions shall conform with the requirements for form prescribed in RCW 35A.01.040, except different colored paper may be used on petitions circulated in the different cities. A legal description of the cities need not be included in the petitions."</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Eliminates authority of the Office of Financial Management (OFM), proposed in the underlying bill, to approve a proposed annexation, deannexation, incorporation, disincorporation, or consolidation of cities, or a boundary line adjustment, when the proposed action is accepted or approved by the appropriate entity, and specifies instead that the OFM reviews such actions.</w:t>
      </w:r>
    </w:p>
    <w:p>
      <w:pPr>
        <w:spacing w:before="0" w:after="0" w:line="408" w:lineRule="exact"/>
        <w:ind w:left="0" w:right="0" w:firstLine="576"/>
        <w:jc w:val="left"/>
      </w:pPr>
      <w:r>
        <w:rPr/>
        <w:t xml:space="preserve">(2) Deletes a provision in the underlying bill that requires the OFM to notify affected parties when it denies approval of a proposed annexation, deannexation, incorporation, disincorporation, or consolidation of cities, or a boundary line adjustment.</w:t>
      </w:r>
    </w:p>
    <w:p>
      <w:pPr>
        <w:spacing w:before="0" w:after="0" w:line="408" w:lineRule="exact"/>
        <w:ind w:left="0" w:right="0" w:firstLine="576"/>
        <w:jc w:val="left"/>
      </w:pPr>
      <w:r>
        <w:rPr/>
        <w:t xml:space="preserve">(3)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fa22561f543c4" /></Relationships>
</file>