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a41a164094d0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1356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H2134.1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HB 1356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Wilson</w:t>
      </w:r>
    </w:p>
    <w:p>
      <w:pPr>
        <w:jc w:val="right"/>
      </w:pPr>
      <w:r>
        <w:rPr>
          <w:b/>
        </w:rPr>
        <w:t xml:space="preserve">SCOPE AND OBJECT 3/3/2015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21, after "(5)(a)" strike all material through "two" on line 25 and insert ""Employer" means any of the following that employs fifty or more full-time equivalents: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Any person, firm, corporation, partnership, business trust, legal representative, or other business entity that engages in any business, industry, profession, or activity in this state;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Any state agency;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Any unit of local government including, but not limited to, a county, city, town, municipal corporation, quasi-municipal corporation, or political subdivision.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"Tier one"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28, strike "(iii) "Tier three" and insert "(B) "Tier 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28, after "one" strike "or tier 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30, after "tier" strike "three" and insert "two"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9, after "(a)" strike "Forty hours for a tier one employer;" and insert "Fifty-six hours for a tier one employer; 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10, after "(b)" strike all material through "(c)" on line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12, after "tier" strike "three" and insert "two"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13, after "one" strike "or tier 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23, after "specified" strike all material through "respectively," on line 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26, after "one" strike "or tier 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29, after "tier" strike "three" and insert "two"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2, after "tier" strike "three" and insert "two"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21, after "(a)" strike "Forty hours for a tier one employer;" and insert "Fifty-six hours for a tier one employer; 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22, after "(b)" strike all material through "(c)" on line 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24, after "tier" strike "three" and insert "two"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2, after "section," strike "a tier one, tier two, and tier three" and insert "an"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paid sick and safe leave requirements apply only to private and government employers with 50 or more full-time equivalents. Provides for two, rather than three, employer tiers. Defines employers with 50 or more and fewer than 250 full-time equivalents as tier one, rather than tier two, employers and employers with 250 or more full-time equivalents as tier two, rather than tier three, employers. (Retains leave requirements for these employers as specified in the bill.)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95abdfbde94dd8" /></Relationships>
</file>