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06A5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A67F1">
            <w:t>1449-S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A67F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A67F1">
            <w:t>FARR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A67F1">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A67F1">
            <w:t>246</w:t>
          </w:r>
        </w:sdtContent>
      </w:sdt>
    </w:p>
    <w:p w:rsidR="00DF5D0E" w:rsidP="00B73E0A" w:rsidRDefault="00AA1230">
      <w:pPr>
        <w:pStyle w:val="OfferedBy"/>
        <w:spacing w:after="120"/>
      </w:pPr>
      <w:r>
        <w:tab/>
      </w:r>
      <w:r>
        <w:tab/>
      </w:r>
      <w:r>
        <w:tab/>
      </w:r>
    </w:p>
    <w:p w:rsidR="00DF5D0E" w:rsidRDefault="00606A5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A67F1">
            <w:rPr>
              <w:b/>
              <w:u w:val="single"/>
            </w:rPr>
            <w:t>SHB 1449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A67F1">
            <w:t>H AMD TO H AMD (H-2232.3/15)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192</w:t>
          </w:r>
        </w:sdtContent>
      </w:sdt>
    </w:p>
    <w:p w:rsidR="00DF5D0E" w:rsidP="00605C39" w:rsidRDefault="00606A5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A67F1">
            <w:t>By Representative Farrell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A67F1">
          <w:pPr>
            <w:spacing w:after="400" w:line="408" w:lineRule="exact"/>
            <w:jc w:val="right"/>
            <w:rPr>
              <w:b/>
              <w:bCs/>
            </w:rPr>
          </w:pPr>
          <w:r>
            <w:rPr>
              <w:b/>
              <w:bCs/>
            </w:rPr>
            <w:t xml:space="preserve">ADOPTED 03/05/2015</w:t>
          </w:r>
        </w:p>
      </w:sdtContent>
    </w:sdt>
    <w:p w:rsidR="008B2B8C" w:rsidP="008B2B8C" w:rsidRDefault="00DE256E">
      <w:pPr>
        <w:pStyle w:val="Page"/>
      </w:pPr>
      <w:bookmarkStart w:name="StartOfAmendmentBody" w:id="1"/>
      <w:bookmarkEnd w:id="1"/>
      <w:permStart w:edGrp="everyone" w:id="1904609479"/>
      <w:r>
        <w:tab/>
      </w:r>
      <w:r w:rsidR="008B2B8C">
        <w:t>On page 16, beginning on line 26 of the striking amendment, after "spills" strike "((</w:t>
      </w:r>
      <w:r w:rsidRPr="008B2B8C" w:rsidR="008B2B8C">
        <w:rPr>
          <w:strike/>
        </w:rPr>
        <w:t>of crude oil or petroleum products into the navigable</w:t>
      </w:r>
      <w:r w:rsidR="008B2B8C">
        <w:t xml:space="preserve">)) </w:t>
      </w:r>
      <w:r w:rsidRPr="008B2B8C" w:rsidR="008B2B8C">
        <w:rPr>
          <w:u w:val="single"/>
        </w:rPr>
        <w:t>or threats of spills of oil or hazardous substances to the</w:t>
      </w:r>
      <w:r w:rsidR="008B2B8C">
        <w:t>" and insert "</w:t>
      </w:r>
      <w:r w:rsidR="006E3A06">
        <w:rPr>
          <w:u w:val="single"/>
        </w:rPr>
        <w:t xml:space="preserve">or threats of spills </w:t>
      </w:r>
      <w:r w:rsidR="008B2B8C">
        <w:t>of crude oil or petroleum products into the ((</w:t>
      </w:r>
      <w:r w:rsidRPr="008B2B8C" w:rsidR="008B2B8C">
        <w:rPr>
          <w:strike/>
        </w:rPr>
        <w:t>navigable</w:t>
      </w:r>
      <w:r w:rsidR="008B2B8C">
        <w:t xml:space="preserve">))" </w:t>
      </w:r>
    </w:p>
    <w:p w:rsidR="008B2B8C" w:rsidP="008B2B8C" w:rsidRDefault="008B2B8C">
      <w:pPr>
        <w:pStyle w:val="Page"/>
      </w:pPr>
    </w:p>
    <w:p w:rsidR="008B2B8C" w:rsidP="008B2B8C" w:rsidRDefault="008B2B8C">
      <w:pPr>
        <w:pStyle w:val="Page"/>
      </w:pPr>
      <w:r>
        <w:tab/>
        <w:t>On page 16, line 34 of the striking amendment, after "account" insert "</w:t>
      </w:r>
      <w:r w:rsidRPr="00CA7F98">
        <w:rPr>
          <w:u w:val="single"/>
        </w:rPr>
        <w:t>, but without delaying response activities</w:t>
      </w:r>
      <w:r>
        <w:t>"</w:t>
      </w:r>
    </w:p>
    <w:p w:rsidR="008B2B8C" w:rsidP="008B2B8C" w:rsidRDefault="008B2B8C">
      <w:pPr>
        <w:pStyle w:val="RCWSLText"/>
      </w:pPr>
    </w:p>
    <w:p w:rsidRPr="008B2B8C" w:rsidR="008B2B8C" w:rsidP="008B2B8C" w:rsidRDefault="008B2B8C">
      <w:pPr>
        <w:pStyle w:val="RCWSLText"/>
      </w:pPr>
      <w:r>
        <w:tab/>
        <w:t>On page 17, line 2 after "spills" strike "((</w:t>
      </w:r>
      <w:r w:rsidRPr="008B2B8C">
        <w:rPr>
          <w:strike/>
        </w:rPr>
        <w:t>of crude oil or petroleum products</w:t>
      </w:r>
      <w:r>
        <w:t>))" and insert "of crude oil or petroleum products"</w:t>
      </w:r>
    </w:p>
    <w:p w:rsidR="008B2B8C" w:rsidP="008B2B8C" w:rsidRDefault="008B2B8C">
      <w:pPr>
        <w:pStyle w:val="RCWSLText"/>
      </w:pPr>
      <w:r>
        <w:tab/>
      </w:r>
    </w:p>
    <w:p w:rsidRPr="008B2B8C" w:rsidR="008B2B8C" w:rsidP="008B2B8C" w:rsidRDefault="008B2B8C">
      <w:pPr>
        <w:pStyle w:val="RCWSLText"/>
        <w:rPr>
          <w:u w:val="single"/>
        </w:rPr>
      </w:pPr>
      <w:r>
        <w:tab/>
        <w:t>On page 18, line 17 of the striking amendment, after "</w:t>
      </w:r>
      <w:r w:rsidRPr="00CA7F98">
        <w:rPr>
          <w:u w:val="single"/>
        </w:rPr>
        <w:t>section</w:t>
      </w:r>
      <w:r>
        <w:t>" insert "</w:t>
      </w:r>
      <w:r>
        <w:rPr>
          <w:u w:val="single"/>
        </w:rPr>
        <w:t>, but without delaying response activities</w:t>
      </w:r>
      <w:r w:rsidRPr="00576B3B">
        <w:t>"</w:t>
      </w:r>
    </w:p>
    <w:p w:rsidRPr="008B2B8C" w:rsidR="008B2B8C" w:rsidP="008B2B8C" w:rsidRDefault="008B2B8C">
      <w:pPr>
        <w:pStyle w:val="RCWSLText"/>
      </w:pPr>
      <w:r>
        <w:tab/>
      </w:r>
    </w:p>
    <w:p w:rsidR="008B2B8C" w:rsidP="00C8108C" w:rsidRDefault="008B2B8C">
      <w:pPr>
        <w:pStyle w:val="Page"/>
      </w:pPr>
      <w:r>
        <w:tab/>
        <w:t>On page 18, line 31 of the striking amendment, after "the" strike "time, location, volume, and type of oil transfer" and insert "volume of the oil to be transferred, location of transfer, vapor pressure of the oil to be transferred, gravity of the oil, as measured by the American petroleum institute, to be transferred, and the twenty-four hour range of time within which the oil t</w:t>
      </w:r>
      <w:r w:rsidR="00BC2C3E">
        <w:t>ransfer is anticipated to occur</w:t>
      </w:r>
      <w:r>
        <w:t>"</w:t>
      </w:r>
    </w:p>
    <w:p w:rsidR="008B2B8C" w:rsidP="008B2B8C" w:rsidRDefault="008B2B8C">
      <w:pPr>
        <w:pStyle w:val="RCWSLText"/>
      </w:pPr>
    </w:p>
    <w:p w:rsidRPr="008B2B8C" w:rsidR="008B2B8C" w:rsidP="008B2B8C" w:rsidRDefault="008B2B8C">
      <w:pPr>
        <w:pStyle w:val="RCWSLText"/>
      </w:pPr>
      <w:r>
        <w:tab/>
        <w:t>On page 18, line 34 of the striking amendment, after "volume of oil" strike "and type of oil, including" and insert "</w:t>
      </w:r>
      <w:r w:rsidR="00BC2C3E">
        <w:t xml:space="preserve">, </w:t>
      </w:r>
      <w:r>
        <w:t>gravity of the oil, as measured by the American petroleum institute, vapor pressure of the oil, and"</w:t>
      </w:r>
    </w:p>
    <w:p w:rsidR="008B2B8C" w:rsidP="00C8108C" w:rsidRDefault="008B2B8C">
      <w:pPr>
        <w:pStyle w:val="Page"/>
      </w:pPr>
      <w:r>
        <w:lastRenderedPageBreak/>
        <w:tab/>
      </w:r>
    </w:p>
    <w:p w:rsidR="008B2B8C" w:rsidP="00C8108C" w:rsidRDefault="008B2B8C">
      <w:pPr>
        <w:pStyle w:val="Page"/>
      </w:pPr>
      <w:r>
        <w:tab/>
        <w:t>On page 19, line 2 of the striking amendment, after "aggregated" strike "by county and include county of transfer" and insert "on a statewide basis"</w:t>
      </w:r>
    </w:p>
    <w:p w:rsidR="008B2B8C" w:rsidP="00C8108C" w:rsidRDefault="008B2B8C">
      <w:pPr>
        <w:pStyle w:val="Page"/>
      </w:pPr>
    </w:p>
    <w:p w:rsidR="008B2B8C" w:rsidP="00C8108C" w:rsidRDefault="008B2B8C">
      <w:pPr>
        <w:pStyle w:val="Page"/>
      </w:pPr>
      <w:r>
        <w:tab/>
        <w:t>On page 29, line 32 of the striking amendment, after "</w:t>
      </w:r>
      <w:r w:rsidRPr="00C16512">
        <w:rPr>
          <w:u w:val="single"/>
        </w:rPr>
        <w:t>commissioners</w:t>
      </w:r>
      <w:r>
        <w:t>" strike "</w:t>
      </w:r>
      <w:r w:rsidRPr="00C16512">
        <w:rPr>
          <w:u w:val="single"/>
        </w:rPr>
        <w:t>shall consult</w:t>
      </w:r>
      <w:r>
        <w:t>" and insert "</w:t>
      </w:r>
      <w:r w:rsidRPr="00C16512">
        <w:rPr>
          <w:u w:val="single"/>
        </w:rPr>
        <w:t>must collaborate</w:t>
      </w:r>
      <w:r>
        <w:t>"</w:t>
      </w:r>
    </w:p>
    <w:p w:rsidR="008B2B8C" w:rsidP="00C8108C" w:rsidRDefault="008B2B8C">
      <w:pPr>
        <w:pStyle w:val="Page"/>
      </w:pPr>
    </w:p>
    <w:p w:rsidR="00CA67F1" w:rsidP="00C8108C" w:rsidRDefault="008B2B8C">
      <w:pPr>
        <w:pStyle w:val="Page"/>
      </w:pPr>
      <w:r>
        <w:tab/>
        <w:t>On page 36, line 18 of the striking amendment, after "</w:t>
      </w:r>
      <w:r>
        <w:rPr>
          <w:u w:val="single"/>
        </w:rPr>
        <w:t>plans</w:t>
      </w:r>
      <w:r w:rsidRPr="00EF2801">
        <w:t>"</w:t>
      </w:r>
      <w:r w:rsidRPr="00A34771">
        <w:t xml:space="preserve"> insert</w:t>
      </w:r>
      <w:r w:rsidRPr="00EF2801">
        <w:t xml:space="preserve"> "</w:t>
      </w:r>
      <w:r>
        <w:rPr>
          <w:u w:val="single"/>
        </w:rPr>
        <w:t>, with an initial focus on the highest risk communities through which trains that transport oil in bulk travel</w:t>
      </w:r>
      <w:r w:rsidRPr="00A34771">
        <w:t>"</w:t>
      </w:r>
    </w:p>
    <w:p w:rsidR="008F5550" w:rsidP="008F5550" w:rsidRDefault="008F5550">
      <w:pPr>
        <w:pStyle w:val="RCWSLText"/>
      </w:pPr>
    </w:p>
    <w:p w:rsidRPr="008F5550" w:rsidR="008F5550" w:rsidP="008F5550" w:rsidRDefault="008F5550">
      <w:pPr>
        <w:pStyle w:val="RCWSLText"/>
      </w:pPr>
      <w:r>
        <w:tab/>
        <w:t>On page 44, beginning on line 29 of the striking amendment, after "</w:t>
      </w:r>
      <w:r w:rsidRPr="008F5550">
        <w:rPr>
          <w:u w:val="single"/>
        </w:rPr>
        <w:t>oil</w:t>
      </w:r>
      <w:r>
        <w:t>" strike "</w:t>
      </w:r>
      <w:r w:rsidRPr="008F5550">
        <w:rPr>
          <w:u w:val="single"/>
        </w:rPr>
        <w:t>involving a railroad facility</w:t>
      </w:r>
      <w:r>
        <w:t>"</w:t>
      </w:r>
    </w:p>
    <w:p w:rsidRPr="00CA67F1" w:rsidR="00DF5D0E" w:rsidP="00CA67F1" w:rsidRDefault="00DF5D0E">
      <w:pPr>
        <w:suppressLineNumbers/>
        <w:rPr>
          <w:spacing w:val="-3"/>
        </w:rPr>
      </w:pPr>
    </w:p>
    <w:permEnd w:id="1904609479"/>
    <w:p w:rsidR="00ED2EEB" w:rsidP="00CA67F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114047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A67F1" w:rsidRDefault="00D659AC">
                <w:pPr>
                  <w:pStyle w:val="Effect"/>
                  <w:suppressLineNumbers/>
                  <w:shd w:val="clear" w:color="auto" w:fill="auto"/>
                  <w:ind w:left="0" w:firstLine="0"/>
                </w:pPr>
              </w:p>
            </w:tc>
            <w:tc>
              <w:tcPr>
                <w:tcW w:w="9874" w:type="dxa"/>
                <w:shd w:val="clear" w:color="auto" w:fill="FFFFFF" w:themeFill="background1"/>
              </w:tcPr>
              <w:p w:rsidR="008B2B8C" w:rsidP="00CA67F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8B2B8C" w:rsidP="00CA67F1" w:rsidRDefault="008B2B8C">
                <w:pPr>
                  <w:pStyle w:val="Effect"/>
                  <w:suppressLineNumbers/>
                  <w:shd w:val="clear" w:color="auto" w:fill="auto"/>
                  <w:ind w:left="0" w:firstLine="0"/>
                </w:pPr>
                <w:r>
                  <w:t>Makes the following changes to the striking amendment:</w:t>
                </w:r>
              </w:p>
              <w:p w:rsidR="008B2B8C" w:rsidP="00CA67F1" w:rsidRDefault="008B2B8C">
                <w:pPr>
                  <w:pStyle w:val="Effect"/>
                  <w:suppressLineNumbers/>
                  <w:shd w:val="clear" w:color="auto" w:fill="auto"/>
                  <w:ind w:left="0" w:firstLine="0"/>
                </w:pPr>
                <w:r>
                  <w:t xml:space="preserve">(1) Limits </w:t>
                </w:r>
                <w:r w:rsidR="008F5550">
                  <w:t xml:space="preserve">expenditures from the Oil Spill Response Account to oil spills </w:t>
                </w:r>
                <w:r w:rsidR="006E3A06">
                  <w:t xml:space="preserve">or threatened oil spills </w:t>
                </w:r>
                <w:r w:rsidR="008F5550">
                  <w:t xml:space="preserve">into </w:t>
                </w:r>
                <w:r w:rsidR="006E3A06">
                  <w:t>state waters</w:t>
                </w:r>
                <w:r w:rsidR="008F5550">
                  <w:t xml:space="preserve">, rather than allowing expenditures </w:t>
                </w:r>
                <w:r w:rsidR="006E3A06">
                  <w:t xml:space="preserve">on </w:t>
                </w:r>
                <w:r w:rsidR="008F5550">
                  <w:t>spills of hazardous substances.</w:t>
                </w:r>
              </w:p>
              <w:p w:rsidR="008B2B8C" w:rsidP="00CA67F1" w:rsidRDefault="008B2B8C">
                <w:pPr>
                  <w:pStyle w:val="Effect"/>
                  <w:suppressLineNumbers/>
                  <w:shd w:val="clear" w:color="auto" w:fill="auto"/>
                  <w:ind w:left="0" w:firstLine="0"/>
                </w:pPr>
                <w:r>
                  <w:t xml:space="preserve">(2) Clarifies that efforts to obtain funding for response costs from responsible parties prior to spending funds in the Oil Spill Response Account and the Oil Spill Administration Account must not delay response activities. </w:t>
                </w:r>
              </w:p>
              <w:p w:rsidR="008B2B8C" w:rsidP="00CA67F1" w:rsidRDefault="008B2B8C">
                <w:pPr>
                  <w:pStyle w:val="Effect"/>
                  <w:suppressLineNumbers/>
                  <w:shd w:val="clear" w:color="auto" w:fill="auto"/>
                  <w:ind w:left="0" w:firstLine="0"/>
                </w:pPr>
                <w:r>
                  <w:t>(3) Allows the</w:t>
                </w:r>
                <w:r w:rsidRPr="0096303F">
                  <w:t> </w:t>
                </w:r>
                <w:r>
                  <w:t xml:space="preserve">advanced notice of the time of crude oil transfer involving a railroad facility that is reported to the Department of Ecology to be reported as a twenty-four hour range of time within which the transfer is expected to occur. </w:t>
                </w:r>
              </w:p>
              <w:p w:rsidR="008B2B8C" w:rsidP="00CA67F1" w:rsidRDefault="008B2B8C">
                <w:pPr>
                  <w:pStyle w:val="Effect"/>
                  <w:suppressLineNumbers/>
                  <w:shd w:val="clear" w:color="auto" w:fill="auto"/>
                  <w:ind w:left="0" w:firstLine="0"/>
                </w:pPr>
                <w:r>
                  <w:t>(4) Eliminates the requi</w:t>
                </w:r>
                <w:r w:rsidR="00BC2C3E">
                  <w:t>rement that</w:t>
                </w:r>
                <w:r>
                  <w:t xml:space="preserve"> information be reported to the Department of Ecology about the type of oil being transported and transferred by railroad and pipeline, and instead requires information to be reported about the gravity and vapor pressure of the oil. </w:t>
                </w:r>
              </w:p>
              <w:p w:rsidR="008B2B8C" w:rsidP="00CA67F1" w:rsidRDefault="008B2B8C">
                <w:pPr>
                  <w:pStyle w:val="Effect"/>
                  <w:suppressLineNumbers/>
                  <w:shd w:val="clear" w:color="auto" w:fill="auto"/>
                  <w:ind w:left="0" w:firstLine="0"/>
                </w:pPr>
                <w:r>
                  <w:t xml:space="preserve">(5) Requires the Department of Ecology to aggregate information about oil transportation on a statewide basis rather than by county and eliminates information about the county of oil transfers in the quarterly data report published on the Department of Ecology's website. </w:t>
                </w:r>
              </w:p>
              <w:p w:rsidR="008B2B8C" w:rsidP="00CA67F1" w:rsidRDefault="008B2B8C">
                <w:pPr>
                  <w:pStyle w:val="Effect"/>
                  <w:suppressLineNumbers/>
                  <w:shd w:val="clear" w:color="auto" w:fill="auto"/>
                  <w:ind w:left="0" w:firstLine="0"/>
                </w:pPr>
                <w:r>
                  <w:t xml:space="preserve">(6) Directs the state Board of Pilotage Commissioners to collaborate with various entities, rather than consulting with them, prior to rulemaking to establish tug escort requirements or maritime safety measures. </w:t>
                </w:r>
              </w:p>
              <w:p w:rsidRPr="007D1589" w:rsidR="001B4E53" w:rsidP="008B2B8C" w:rsidRDefault="008B2B8C">
                <w:pPr>
                  <w:pStyle w:val="Effect"/>
                  <w:suppressLineNumbers/>
                  <w:shd w:val="clear" w:color="auto" w:fill="auto"/>
                  <w:ind w:left="0" w:firstLine="0"/>
                </w:pPr>
                <w:r>
                  <w:t xml:space="preserve">(7) Requires the local emergency planning under the direction of the </w:t>
                </w:r>
                <w:r>
                  <w:lastRenderedPageBreak/>
                  <w:t>State Military Department to initially focus on communities through which oil-bearing trains travel.</w:t>
                </w:r>
                <w:r w:rsidRPr="0096303F">
                  <w:t> </w:t>
                </w:r>
                <w:r w:rsidRPr="0096303F" w:rsidR="001C1B27">
                  <w:t> </w:t>
                </w:r>
              </w:p>
            </w:tc>
          </w:tr>
        </w:sdtContent>
      </w:sdt>
      <w:permEnd w:id="1431140475"/>
    </w:tbl>
    <w:p w:rsidR="00DF5D0E" w:rsidP="00CA67F1" w:rsidRDefault="00DF5D0E">
      <w:pPr>
        <w:pStyle w:val="BillEnd"/>
        <w:suppressLineNumbers/>
      </w:pPr>
    </w:p>
    <w:p w:rsidR="00DF5D0E" w:rsidP="00CA67F1" w:rsidRDefault="00DE256E">
      <w:pPr>
        <w:pStyle w:val="BillEnd"/>
        <w:suppressLineNumbers/>
      </w:pPr>
      <w:r>
        <w:rPr>
          <w:b/>
        </w:rPr>
        <w:t>--- END ---</w:t>
      </w:r>
    </w:p>
    <w:p w:rsidR="00DF5D0E" w:rsidP="00CA67F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7F1" w:rsidRDefault="00CA67F1" w:rsidP="00DF5D0E">
      <w:r>
        <w:separator/>
      </w:r>
    </w:p>
  </w:endnote>
  <w:endnote w:type="continuationSeparator" w:id="0">
    <w:p w:rsidR="00CA67F1" w:rsidRDefault="00CA67F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B0" w:rsidRDefault="00D13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06A5B">
    <w:pPr>
      <w:pStyle w:val="AmendDraftFooter"/>
    </w:pPr>
    <w:r>
      <w:fldChar w:fldCharType="begin"/>
    </w:r>
    <w:r>
      <w:instrText xml:space="preserve"> TITLE   \* MERGEFORMAT </w:instrText>
    </w:r>
    <w:r>
      <w:fldChar w:fldCharType="separate"/>
    </w:r>
    <w:r>
      <w:t>1449-S AMH FARR LIPS 246</w:t>
    </w:r>
    <w:r>
      <w:fldChar w:fldCharType="end"/>
    </w:r>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606A5B">
    <w:pPr>
      <w:pStyle w:val="AmendDraftFooter"/>
    </w:pPr>
    <w:r>
      <w:fldChar w:fldCharType="begin"/>
    </w:r>
    <w:r>
      <w:instrText xml:space="preserve"> TITLE   \* MERGEFORMAT </w:instrText>
    </w:r>
    <w:r>
      <w:fldChar w:fldCharType="separate"/>
    </w:r>
    <w:r>
      <w:t>1449-S AMH FARR LIPS 246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7F1" w:rsidRDefault="00CA67F1" w:rsidP="00DF5D0E">
      <w:r>
        <w:separator/>
      </w:r>
    </w:p>
  </w:footnote>
  <w:footnote w:type="continuationSeparator" w:id="0">
    <w:p w:rsidR="00CA67F1" w:rsidRDefault="00CA67F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5B0" w:rsidRDefault="00D13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25A7F"/>
    <w:rsid w:val="005E69C3"/>
    <w:rsid w:val="00605C39"/>
    <w:rsid w:val="00606A5B"/>
    <w:rsid w:val="006841E6"/>
    <w:rsid w:val="006E3A06"/>
    <w:rsid w:val="006F7027"/>
    <w:rsid w:val="007049E4"/>
    <w:rsid w:val="0072335D"/>
    <w:rsid w:val="0072541D"/>
    <w:rsid w:val="00757317"/>
    <w:rsid w:val="007769AF"/>
    <w:rsid w:val="007D1589"/>
    <w:rsid w:val="007D35D4"/>
    <w:rsid w:val="0083749C"/>
    <w:rsid w:val="008443FE"/>
    <w:rsid w:val="00846034"/>
    <w:rsid w:val="008B2B8C"/>
    <w:rsid w:val="008C7E6E"/>
    <w:rsid w:val="008F5550"/>
    <w:rsid w:val="00931B84"/>
    <w:rsid w:val="0096303F"/>
    <w:rsid w:val="00972869"/>
    <w:rsid w:val="00984CD1"/>
    <w:rsid w:val="009F23A9"/>
    <w:rsid w:val="00A01F29"/>
    <w:rsid w:val="00A03755"/>
    <w:rsid w:val="00A16FB8"/>
    <w:rsid w:val="00A17B5B"/>
    <w:rsid w:val="00A4729B"/>
    <w:rsid w:val="00A93D4A"/>
    <w:rsid w:val="00AA1230"/>
    <w:rsid w:val="00AB682C"/>
    <w:rsid w:val="00AD2D0A"/>
    <w:rsid w:val="00B31D1C"/>
    <w:rsid w:val="00B41494"/>
    <w:rsid w:val="00B518D0"/>
    <w:rsid w:val="00B56650"/>
    <w:rsid w:val="00B73E0A"/>
    <w:rsid w:val="00B961E0"/>
    <w:rsid w:val="00BC2C3E"/>
    <w:rsid w:val="00BF44DF"/>
    <w:rsid w:val="00C61A83"/>
    <w:rsid w:val="00C8108C"/>
    <w:rsid w:val="00CA67F1"/>
    <w:rsid w:val="00D135B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3C3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1214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1449-S</BillDocName>
  <AmendType>AMH</AmendType>
  <SponsorAcronym>FARR</SponsorAcronym>
  <DrafterAcronym>LIPS</DrafterAcronym>
  <DraftNumber>246</DraftNumber>
  <ReferenceNumber>SHB 1449</ReferenceNumber>
  <Floor>H AMD TO H AMD (H-2232.3/15)</Floor>
  <AmendmentNumber> 192</AmendmentNumber>
  <Sponsors>By Representative Farrell</Sponsors>
  <FloorAction>ADOPTED 03/05/2015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3</Pages>
  <Words>592</Words>
  <Characters>3086</Characters>
  <Application>Microsoft Office Word</Application>
  <DocSecurity>8</DocSecurity>
  <Lines>85</Lines>
  <Paragraphs>28</Paragraphs>
  <ScaleCrop>false</ScaleCrop>
  <HeadingPairs>
    <vt:vector size="2" baseType="variant">
      <vt:variant>
        <vt:lpstr>Title</vt:lpstr>
      </vt:variant>
      <vt:variant>
        <vt:i4>1</vt:i4>
      </vt:variant>
    </vt:vector>
  </HeadingPairs>
  <TitlesOfParts>
    <vt:vector size="1" baseType="lpstr">
      <vt:lpstr>1449-S AMH FARR LIPS 246</vt:lpstr>
    </vt:vector>
  </TitlesOfParts>
  <Company>Washington State Legislature</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1449-S AMH FARR LIPS 246</dc:title>
  <dc:creator>Jacob Lipson</dc:creator>
  <cp:lastModifiedBy>Lipson, Jacob</cp:lastModifiedBy>
  <cp:revision>10</cp:revision>
  <cp:lastPrinted>2015-03-06T00:23:00Z</cp:lastPrinted>
  <dcterms:created xsi:type="dcterms:W3CDTF">2015-03-05T23:49:00Z</dcterms:created>
  <dcterms:modified xsi:type="dcterms:W3CDTF">2015-03-06T00:23:00Z</dcterms:modified>
</cp:coreProperties>
</file>