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3f54d09474df4" /></Relationships>
</file>

<file path=word/document.xml><?xml version="1.0" encoding="utf-8"?>
<w:document xmlns:w="http://schemas.openxmlformats.org/wordprocessingml/2006/main">
  <w:body>
    <w:p>
      <w:r>
        <w:rPr>
          <w:b/>
        </w:rPr>
        <w:r>
          <w:rPr/>
          <w:t xml:space="preserve">1491-S2</w:t>
        </w:r>
      </w:r>
      <w:r>
        <w:rPr>
          <w:b/>
        </w:rPr>
        <w:t xml:space="preserve"> </w:t>
        <w:t xml:space="preserve">AMH</w:t>
      </w:r>
      <w:r>
        <w:rPr>
          <w:b/>
        </w:rPr>
        <w:t xml:space="preserve"> </w:t>
        <w:r>
          <w:rPr/>
          <w:t xml:space="preserve">KAGI</w:t>
        </w:r>
      </w:r>
      <w:r>
        <w:rPr>
          <w:b/>
        </w:rPr>
        <w:t xml:space="preserve"> </w:t>
        <w:r>
          <w:rPr/>
          <w:t xml:space="preserve">H2266.1</w:t>
        </w:r>
      </w:r>
      <w:r>
        <w:rPr>
          <w:b/>
        </w:rPr>
        <w:t xml:space="preserve"> - NOT FOR FLOOR USE</w:t>
      </w:r>
    </w:p>
    <w:p>
      <w:pPr>
        <w:spacing w:before="480" w:after="0" w:line="408" w:lineRule="exact"/>
      </w:pPr>
      <w:r>
        <w:rPr>
          <w:b/>
          <w:u w:val="single"/>
        </w:rPr>
        <w:t xml:space="preserve">2SHB 1491</w:t>
      </w:r>
      <w:r>
        <w:t xml:space="preserve"> -</w:t>
      </w:r>
      <w:r>
        <w:t xml:space="preserve"> </w:t>
        <w:t xml:space="preserve">H AMD</w:t>
      </w:r>
      <w:r>
        <w:t xml:space="preserve"> </w:t>
      </w:r>
      <w:r>
        <w:rPr>
          <w:b/>
        </w:rPr>
        <w:t xml:space="preserve">205</w:t>
      </w:r>
    </w:p>
    <w:p>
      <w:pPr>
        <w:spacing w:before="0" w:after="0" w:line="408" w:lineRule="exact"/>
        <w:ind w:left="0" w:right="0" w:firstLine="576"/>
        <w:jc w:val="left"/>
      </w:pPr>
      <w:r>
        <w:rPr/>
        <w:t xml:space="preserve">By Representative Kagi</w:t>
      </w:r>
    </w:p>
    <w:p>
      <w:pPr>
        <w:jc w:val="right"/>
      </w:pPr>
      <w:r>
        <w:rPr>
          <w:b/>
        </w:rPr>
        <w:t xml:space="preserve">ADOPTED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February 1, 2019. If a child care provider rates below a level 3 by February 1, 2019, the provider must complete remedial activities with the department, and rate at a level 3 or higher no later than August 1,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award at least fifty percent of the contracted slots for children birth to age three.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DEPARTMENT OF EARLY LEARNING DUTIES.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w:t>
      </w:r>
      <w:r>
        <w:rPr>
          <w:u w:val="single"/>
        </w:rPr>
        <w:t xml:space="preserve">State-funded early learning subsidy rates and market rates of licensed child care homes and centers that serve children ages birth to three;</w:t>
      </w:r>
    </w:p>
    <w:p>
      <w:pPr>
        <w:spacing w:before="0" w:after="0" w:line="408" w:lineRule="exact"/>
        <w:ind w:left="0" w:right="0" w:firstLine="576"/>
        <w:jc w:val="left"/>
      </w:pPr>
      <w:r>
        <w:rPr>
          <w:u w:val="single"/>
        </w:rPr>
        <w:t xml:space="preserve">(iii)</w:t>
      </w:r>
      <w:r>
        <w:rPr/>
        <w:t xml:space="preserve"> Compensation of early learning educators in licensed centers and homes and early learning teachers at state higher education institutions;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State-funded preschool program compensation rates and Washington state head start program compensation rates;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Beginning January 1, 2016, the subcommittee shall provide an annual report of the review findings and recommendations to the department and the appropriate committees of the legislature.</w:t>
      </w:r>
    </w:p>
    <w:p>
      <w:pPr>
        <w:spacing w:before="0" w:after="0" w:line="408" w:lineRule="exact"/>
        <w:ind w:left="0" w:right="0" w:firstLine="576"/>
        <w:jc w:val="left"/>
      </w:pPr>
      <w:r>
        <w:rPr>
          <w:u w:val="single"/>
        </w:rPr>
        <w:t xml:space="preserve">(d)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second substitute with the following changes:</w:t>
      </w:r>
    </w:p>
    <w:p>
      <w:pPr>
        <w:spacing w:before="0" w:after="0" w:line="408" w:lineRule="exact"/>
        <w:ind w:left="0" w:right="0" w:firstLine="576"/>
        <w:jc w:val="left"/>
      </w:pPr>
      <w:r>
        <w:rPr/>
        <w:t xml:space="preserve">Replaces the requirement that participants continually advance from level 1 to level 5 in the Early Achievers program with the requirement that participants continually advance within the Early Achievers program.</w:t>
      </w:r>
    </w:p>
    <w:p>
      <w:pPr>
        <w:spacing w:before="0" w:after="0" w:line="408" w:lineRule="exact"/>
        <w:ind w:left="0" w:right="0" w:firstLine="576"/>
        <w:jc w:val="left"/>
      </w:pPr>
      <w:r>
        <w:rPr/>
        <w:t xml:space="preserve">Allows but does not require the Department of Early Learning (DEL) to charge a fee for optional reratings of Early Achievers program participants conducted outside the established rating cycle.</w:t>
      </w:r>
    </w:p>
    <w:p>
      <w:pPr>
        <w:spacing w:before="0" w:after="0" w:line="408" w:lineRule="exact"/>
        <w:ind w:left="0" w:right="0" w:firstLine="576"/>
        <w:jc w:val="left"/>
      </w:pPr>
      <w:r>
        <w:rPr/>
        <w:t xml:space="preserve">Requires the DEL to consult with the Early Achievers Review Subcommittee on all substantial policy changes to the Early Achievers program.</w:t>
      </w:r>
    </w:p>
    <w:p>
      <w:pPr>
        <w:spacing w:before="0" w:after="0" w:line="408" w:lineRule="exact"/>
        <w:ind w:left="0" w:right="0" w:firstLine="576"/>
        <w:jc w:val="left"/>
      </w:pPr>
      <w:r>
        <w:rPr/>
        <w:t xml:space="preserve">Extends the deadlines by one year for existing child care providers serving nonschool age children and receiving Working Connections Child Care subsidy payments.</w:t>
      </w:r>
    </w:p>
    <w:p>
      <w:pPr>
        <w:spacing w:before="0" w:after="0" w:line="408" w:lineRule="exact"/>
        <w:ind w:left="0" w:right="0" w:firstLine="576"/>
        <w:jc w:val="left"/>
      </w:pPr>
      <w:r>
        <w:rPr/>
        <w:t xml:space="preserve">Requires the DEL to review available research and best practices literature on cultural competency in early learning settings.</w:t>
      </w:r>
    </w:p>
    <w:p>
      <w:pPr>
        <w:spacing w:before="0" w:after="0" w:line="408" w:lineRule="exact"/>
        <w:ind w:left="0" w:right="0" w:firstLine="576"/>
        <w:jc w:val="left"/>
      </w:pPr>
      <w:r>
        <w:rPr/>
        <w:t xml:space="preserve">Requires the DEL to award 50 percent of the contracted slots for children birth to age three until August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4a9dea50240db" /></Relationships>
</file>