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f9ba98f7e41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H4666.1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1581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03/02/2016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</w:t>
      </w:r>
      <w:r>
        <w:t>((</w:t>
      </w:r>
      <w:r>
        <w:rPr>
          <w:strike/>
        </w:rPr>
        <w:t xml:space="preserve">$20.35</w:t>
      </w:r>
      <w:r>
        <w:t>))</w:t>
      </w:r>
      <w:r>
        <w:rPr/>
        <w:t xml:space="preserve">" strike "</w:t>
      </w:r>
      <w:r>
        <w:rPr>
          <w:u w:val="single"/>
        </w:rPr>
        <w:t xml:space="preserve">Twenty-eight dollars</w:t>
      </w:r>
      <w:r>
        <w:rPr/>
        <w:t xml:space="preserve">" and insert "</w:t>
      </w:r>
      <w:r>
        <w:rPr>
          <w:u w:val="single"/>
        </w:rPr>
        <w:t xml:space="preserve">$23.85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twenty-eight dollars to be distributed to the state patrol highway account to $23.85.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8502f6fe94149" /></Relationships>
</file>