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4f57e23f04a68" /></Relationships>
</file>

<file path=word/document.xml><?xml version="1.0" encoding="utf-8"?>
<w:document xmlns:w="http://schemas.openxmlformats.org/wordprocessingml/2006/main">
  <w:body>
    <w:p>
      <w:r>
        <w:rPr>
          <w:b/>
        </w:rPr>
        <w:r>
          <w:rPr/>
          <w:t xml:space="preserve">1581-S</w:t>
        </w:r>
      </w:r>
      <w:r>
        <w:rPr>
          <w:b/>
        </w:rPr>
        <w:t xml:space="preserve"> </w:t>
        <w:t xml:space="preserve">AMH</w:t>
      </w:r>
      <w:r>
        <w:rPr>
          <w:b/>
        </w:rPr>
        <w:t xml:space="preserve"> </w:t>
        <w:r>
          <w:rPr/>
          <w:t xml:space="preserve">ORCU</w:t>
        </w:r>
      </w:r>
      <w:r>
        <w:rPr>
          <w:b/>
        </w:rPr>
        <w:t xml:space="preserve"> </w:t>
        <w:r>
          <w:rPr/>
          <w:t xml:space="preserve">H4667.1</w:t>
        </w:r>
      </w:r>
      <w:r>
        <w:rPr>
          <w:b/>
        </w:rPr>
        <w:t xml:space="preserve"> - NOT FOR FLOOR USE</w:t>
      </w:r>
    </w:p>
    <w:p>
      <w:pPr>
        <w:ind w:left="0" w:right="0" w:firstLine="576"/>
      </w:pPr>
    </w:p>
    <w:p>
      <w:pPr>
        <w:spacing w:before="480" w:after="0" w:line="408" w:lineRule="exact"/>
      </w:pPr>
      <w:r>
        <w:rPr>
          <w:b/>
          <w:u w:val="single"/>
        </w:rPr>
        <w:t xml:space="preserve">SHB 1581</w:t>
      </w:r>
      <w:r>
        <w:t xml:space="preserve"> -</w:t>
      </w:r>
      <w:r>
        <w:t xml:space="preserve"> </w:t>
        <w:t xml:space="preserve">H AMD</w:t>
      </w:r>
      <w:r>
        <w:t xml:space="preserve"> </w:t>
      </w:r>
      <w:r>
        <w:rPr>
          <w:b/>
        </w:rPr>
        <w:t xml:space="preserve">892</w:t>
      </w:r>
    </w:p>
    <w:p>
      <w:pPr>
        <w:spacing w:before="0" w:after="0" w:line="408" w:lineRule="exact"/>
        <w:ind w:left="0" w:right="0" w:firstLine="576"/>
        <w:jc w:val="left"/>
      </w:pPr>
      <w:r>
        <w:rPr/>
        <w:t xml:space="preserve">By Representative Orcutt</w:t>
      </w:r>
    </w:p>
    <w:p>
      <w:pPr>
        <w:jc w:val="right"/>
      </w:pPr>
      <w:r>
        <w:rPr>
          <w:b/>
        </w:rPr>
        <w:t xml:space="preserve">NOT ADOPTED 03/02/2016</w:t>
      </w:r>
    </w:p>
    <w:p>
      <w:pPr>
        <w:spacing w:before="0" w:after="0" w:line="408" w:lineRule="exact"/>
        <w:ind w:left="0" w:right="0" w:firstLine="576"/>
        <w:jc w:val="left"/>
      </w:pPr>
      <w:r>
        <w:rPr/>
        <w:t xml:space="preserve">On page 2, after line 10,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0" w:after="0" w:line="408" w:lineRule="exact"/>
        <w:ind w:left="0" w:right="0" w:firstLine="576"/>
        <w:jc w:val="left"/>
      </w:pPr>
      <w:r>
        <w:rPr>
          <w:u w:val="single"/>
        </w:rPr>
        <w:t xml:space="preserve">(3) One dollar of the vehicle license fee required in subsection (1)(a), (d) through (h), (j), and (n) through (q) of this section must be retained by the county auditor or other agent or subagent appointed by the director who collects the fee.</w:t>
      </w:r>
      <w:r>
        <w:rPr/>
        <w:t xml:space="preserve">"</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One dollar from the thirty dollar registration fee must be retained by the subagent or county auditor or agent that collects the thirty dollar vehicle license fee.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1d0feabd74e23" /></Relationships>
</file>