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F086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1EC4">
            <w:t>1646-S.E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1EC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1EC4">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1EC4">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1EC4">
            <w:t>080</w:t>
          </w:r>
        </w:sdtContent>
      </w:sdt>
    </w:p>
    <w:p w:rsidR="00DF5D0E" w:rsidP="00B73E0A" w:rsidRDefault="00AA1230">
      <w:pPr>
        <w:pStyle w:val="OfferedBy"/>
        <w:spacing w:after="120"/>
      </w:pPr>
      <w:r>
        <w:tab/>
      </w:r>
      <w:r>
        <w:tab/>
      </w:r>
      <w:r>
        <w:tab/>
      </w:r>
    </w:p>
    <w:p w:rsidR="00DF5D0E" w:rsidRDefault="00FF086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1EC4">
            <w:rPr>
              <w:b/>
              <w:u w:val="single"/>
            </w:rPr>
            <w:t>ESHB 1646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1EC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605</w:t>
          </w:r>
        </w:sdtContent>
      </w:sdt>
    </w:p>
    <w:p w:rsidR="00DF5D0E" w:rsidP="00605C39" w:rsidRDefault="00FF086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1EC4">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1EC4">
          <w:pPr>
            <w:spacing w:after="400" w:line="408" w:lineRule="exact"/>
            <w:jc w:val="right"/>
            <w:rPr>
              <w:b/>
              <w:bCs/>
            </w:rPr>
          </w:pPr>
          <w:r>
            <w:rPr>
              <w:b/>
              <w:bCs/>
            </w:rPr>
            <w:t xml:space="preserve">NOT ADOPTED 02/03/2016</w:t>
          </w:r>
        </w:p>
      </w:sdtContent>
    </w:sdt>
    <w:p w:rsidR="00720862" w:rsidP="00720862" w:rsidRDefault="00DE256E">
      <w:pPr>
        <w:spacing w:before="400" w:line="408" w:lineRule="exact"/>
        <w:ind w:firstLine="576"/>
      </w:pPr>
      <w:bookmarkStart w:name="StartOfAmendmentBody" w:id="1"/>
      <w:bookmarkEnd w:id="1"/>
      <w:permStart w:edGrp="everyone" w:id="174065534"/>
      <w:r>
        <w:tab/>
      </w:r>
      <w:r w:rsidR="00720862">
        <w:t>Strike everything after the enacting clause and insert the following:</w:t>
      </w:r>
    </w:p>
    <w:p w:rsidR="00720862" w:rsidP="00720862" w:rsidRDefault="00720862">
      <w:pPr>
        <w:spacing w:before="400" w:line="408" w:lineRule="exact"/>
        <w:ind w:firstLine="576"/>
      </w:pPr>
      <w:r w:rsidRPr="00894856">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INTENT. According to census bureau data, forty percent of households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rsidR="00720862" w:rsidP="00720862" w:rsidRDefault="00720862">
      <w:pPr>
        <w:spacing w:line="408" w:lineRule="exact"/>
        <w:ind w:firstLine="576"/>
      </w:pPr>
      <w:r>
        <w:t>The legislature finds that in order to establish equality among workers, men and women in the same job must be compensated as equals. The legislature finds that gaps in employee wages is a form of gender discrimination. Policies that encourage retaliation or discipline towards workers who discuss or inquire about compensation prevent workers from moving forward.</w:t>
      </w:r>
    </w:p>
    <w:p w:rsidR="00720862" w:rsidP="00720862" w:rsidRDefault="00720862">
      <w:pPr>
        <w:spacing w:line="408" w:lineRule="exact"/>
        <w:ind w:firstLine="576"/>
      </w:pPr>
      <w:r>
        <w:t>The legislature intends to update the existing Washington state equal pay act, not modified since 1943, to address income disparities, employer discrimination, and retaliation practices, and to reflect the equal status of all workers in Washington state.</w:t>
      </w:r>
    </w:p>
    <w:p w:rsidR="00720862" w:rsidP="00720862" w:rsidRDefault="0072086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DEFINITIONS. The definitions in this section apply throughout this chapter unless the context clearly requires otherwise.</w:t>
      </w:r>
    </w:p>
    <w:p w:rsidR="00720862" w:rsidP="00720862" w:rsidRDefault="00720862">
      <w:pPr>
        <w:spacing w:line="408" w:lineRule="exact"/>
        <w:ind w:firstLine="576"/>
      </w:pPr>
      <w:r>
        <w:t>(1) "Compensation" means discretionary and nondiscretionary wages and benefits provided by an employer to an employee as a result of the employment relationship.</w:t>
      </w:r>
    </w:p>
    <w:p w:rsidR="00720862" w:rsidP="00720862" w:rsidRDefault="00720862">
      <w:pPr>
        <w:spacing w:line="408" w:lineRule="exact"/>
        <w:ind w:firstLine="576"/>
      </w:pPr>
      <w:r>
        <w:lastRenderedPageBreak/>
        <w:t>(2) "Department," "director," "employee," and "employer" have the same meaning as defined in RCW 49.12.005.</w:t>
      </w:r>
    </w:p>
    <w:p w:rsidR="00720862" w:rsidP="00720862" w:rsidRDefault="0072086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49.12.175 and 1943 c 254 s 1 are each amended to read as follows:</w:t>
      </w:r>
    </w:p>
    <w:p w:rsidR="00720862" w:rsidP="00720862" w:rsidRDefault="00720862">
      <w:pPr>
        <w:spacing w:line="408" w:lineRule="exact"/>
        <w:ind w:firstLine="576"/>
      </w:pPr>
      <w:r>
        <w:t>EQUAL PAY OPPORTUNITY.</w:t>
      </w:r>
    </w:p>
    <w:p w:rsidR="00720862" w:rsidP="00720862" w:rsidRDefault="00720862">
      <w:pPr>
        <w:spacing w:line="408" w:lineRule="exact"/>
        <w:ind w:firstLine="576"/>
        <w:rPr>
          <w:u w:val="single"/>
        </w:rPr>
      </w:pPr>
      <w:r>
        <w:rPr>
          <w:u w:val="single"/>
        </w:rPr>
        <w:t>(1)</w:t>
      </w:r>
      <w:r>
        <w:t xml:space="preserve"> Any employer in this state((</w:t>
      </w:r>
      <w:r>
        <w:rPr>
          <w:strike/>
        </w:rPr>
        <w:t>, employing both males and females, who shall discriminate in any way in the payment of wages as between sexes or who shall pay any female a less wage, be it time or piece work, or salary, than is being paid to males</w:t>
      </w:r>
      <w:r>
        <w:t xml:space="preserve">)) </w:t>
      </w:r>
      <w:r>
        <w:rPr>
          <w:u w:val="single"/>
        </w:rPr>
        <w:t>who discriminates in providing compensation based on gender between</w:t>
      </w:r>
      <w:r>
        <w:t xml:space="preserve"> </w:t>
      </w:r>
      <w:r w:rsidRPr="00EA09F6">
        <w:rPr>
          <w:u w:val="single"/>
        </w:rPr>
        <w:t>individuals</w:t>
      </w:r>
      <w:r>
        <w:t xml:space="preserve"> similarly employed((</w:t>
      </w:r>
      <w:r>
        <w:rPr>
          <w:strike/>
        </w:rPr>
        <w:t>, or in any employment formerly performed by males, shall be</w:t>
      </w:r>
      <w:r>
        <w:t xml:space="preserve">)) </w:t>
      </w:r>
      <w:r w:rsidRPr="003112DB">
        <w:rPr>
          <w:u w:val="single"/>
        </w:rPr>
        <w:t>is</w:t>
      </w:r>
      <w:r>
        <w:t xml:space="preserve"> guilty of a misdemeanor. </w:t>
      </w:r>
    </w:p>
    <w:p w:rsidR="00720862" w:rsidP="00720862" w:rsidRDefault="00720862">
      <w:pPr>
        <w:spacing w:line="408" w:lineRule="exact"/>
        <w:ind w:firstLine="576"/>
      </w:pPr>
      <w:r>
        <w:rPr>
          <w:u w:val="single"/>
        </w:rPr>
        <w:t>(2)(a)</w:t>
      </w:r>
      <w:r>
        <w:t xml:space="preserve"> If any ((</w:t>
      </w:r>
      <w:r>
        <w:rPr>
          <w:strike/>
        </w:rPr>
        <w:t>female</w:t>
      </w:r>
      <w:r>
        <w:t>)) employee ((</w:t>
      </w:r>
      <w:r>
        <w:rPr>
          <w:strike/>
        </w:rPr>
        <w:t>shall</w:t>
      </w:r>
      <w:r>
        <w:t>)) receive</w:t>
      </w:r>
      <w:r>
        <w:rPr>
          <w:u w:val="single"/>
        </w:rPr>
        <w:t>s</w:t>
      </w:r>
      <w:r>
        <w:t xml:space="preserve"> less compensation because of being discriminated against on account of ((</w:t>
      </w:r>
      <w:r>
        <w:rPr>
          <w:strike/>
        </w:rPr>
        <w:t>her sex, and</w:t>
      </w:r>
      <w:r>
        <w:t xml:space="preserve">)) </w:t>
      </w:r>
      <w:r>
        <w:rPr>
          <w:u w:val="single"/>
        </w:rPr>
        <w:t>gender</w:t>
      </w:r>
      <w:r>
        <w:t xml:space="preserve"> in violation of this section, ((</w:t>
      </w:r>
      <w:r>
        <w:rPr>
          <w:strike/>
        </w:rPr>
        <w:t>she shall be</w:t>
      </w:r>
      <w:r>
        <w:t xml:space="preserve">)) </w:t>
      </w:r>
      <w:r>
        <w:rPr>
          <w:u w:val="single"/>
        </w:rPr>
        <w:t>that employee is</w:t>
      </w:r>
      <w:r>
        <w:t xml:space="preserve"> entitled to recover in a civil action the full amount of compensation that ((</w:t>
      </w:r>
      <w:r>
        <w:rPr>
          <w:strike/>
        </w:rPr>
        <w:t>she</w:t>
      </w:r>
      <w:r>
        <w:t xml:space="preserve">)) </w:t>
      </w:r>
      <w:r>
        <w:rPr>
          <w:u w:val="single"/>
        </w:rPr>
        <w:t>the employee</w:t>
      </w:r>
      <w:r>
        <w:t xml:space="preserve"> would have received had ((</w:t>
      </w:r>
      <w:r>
        <w:rPr>
          <w:strike/>
        </w:rPr>
        <w:t>she</w:t>
      </w:r>
      <w:r>
        <w:t xml:space="preserve">)) </w:t>
      </w:r>
      <w:r>
        <w:rPr>
          <w:u w:val="single"/>
        </w:rPr>
        <w:t>the employee</w:t>
      </w:r>
      <w:r>
        <w:t xml:space="preserve"> not been discriminated against. </w:t>
      </w:r>
      <w:r>
        <w:rPr>
          <w:u w:val="single"/>
        </w:rPr>
        <w:t>An employee is entitled to recover any actual damages, plus statutory damages equal to the amount of actual damages or five thousand dollars, whichever is greater, and costs and reasonable attorneys' fees. In addition, the court may order injunctive relief.</w:t>
      </w:r>
      <w:r>
        <w:t xml:space="preserve"> In such action, however, the employer shall be credited with any compensation which has been paid to ((</w:t>
      </w:r>
      <w:r>
        <w:rPr>
          <w:strike/>
        </w:rPr>
        <w:t>her</w:t>
      </w:r>
      <w:r>
        <w:t xml:space="preserve">)) </w:t>
      </w:r>
      <w:r>
        <w:rPr>
          <w:u w:val="single"/>
        </w:rPr>
        <w:t>the employee</w:t>
      </w:r>
      <w:r>
        <w:t xml:space="preserve"> upon account.</w:t>
      </w:r>
    </w:p>
    <w:p w:rsidR="00720862" w:rsidP="00720862" w:rsidRDefault="00720862">
      <w:pPr>
        <w:spacing w:line="408" w:lineRule="exact"/>
        <w:ind w:firstLine="576"/>
      </w:pPr>
      <w:r>
        <w:rPr>
          <w:u w:val="single"/>
        </w:rPr>
        <w:t>(b)</w:t>
      </w:r>
      <w:r>
        <w:t xml:space="preserve"> A differential in ((</w:t>
      </w:r>
      <w:r>
        <w:rPr>
          <w:strike/>
        </w:rPr>
        <w:t>wages between employees</w:t>
      </w:r>
      <w:r>
        <w:t xml:space="preserve">)) </w:t>
      </w:r>
      <w:r>
        <w:rPr>
          <w:u w:val="single"/>
        </w:rPr>
        <w:t>compensation or employment opportunities</w:t>
      </w:r>
      <w:r>
        <w:t xml:space="preserve"> based in good faith on a </w:t>
      </w:r>
      <w:r>
        <w:rPr>
          <w:u w:val="single"/>
        </w:rPr>
        <w:t>bona fide job-related</w:t>
      </w:r>
      <w:r>
        <w:t xml:space="preserve"> factor or factors ((</w:t>
      </w:r>
      <w:r>
        <w:rPr>
          <w:strike/>
        </w:rPr>
        <w:t>other than sex shall</w:t>
      </w:r>
      <w:r>
        <w:t>))</w:t>
      </w:r>
      <w:r>
        <w:rPr>
          <w:u w:val="single"/>
        </w:rPr>
        <w:t>, including but not limited to education, training, or experience, that is not based on gender, unless the differential is otherwise permitted by law, does</w:t>
      </w:r>
      <w:r>
        <w:t xml:space="preserve"> not constitute discrimination within the meaning of ((</w:t>
      </w:r>
      <w:r>
        <w:rPr>
          <w:strike/>
        </w:rPr>
        <w:t>RCW 49.12.010 through 49.12.180</w:t>
      </w:r>
      <w:r>
        <w:t xml:space="preserve">)) </w:t>
      </w:r>
      <w:r>
        <w:rPr>
          <w:u w:val="single"/>
        </w:rPr>
        <w:t>this section</w:t>
      </w:r>
      <w:r>
        <w:t>.</w:t>
      </w:r>
    </w:p>
    <w:p w:rsidR="00720862" w:rsidP="00720862" w:rsidRDefault="00720862">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WORKPLACE PRACTICES. (1) An employer may not:</w:t>
      </w:r>
    </w:p>
    <w:p w:rsidR="00720862" w:rsidP="00720862" w:rsidRDefault="00720862">
      <w:pPr>
        <w:spacing w:line="408" w:lineRule="exact"/>
        <w:ind w:firstLine="576"/>
      </w:pPr>
      <w:r>
        <w:t>(a) Require nondisclosure by an employee of his or her wages as a condition of employment; or</w:t>
      </w:r>
    </w:p>
    <w:p w:rsidR="00720862" w:rsidP="00720862" w:rsidRDefault="00720862">
      <w:pPr>
        <w:spacing w:line="408" w:lineRule="exact"/>
        <w:ind w:firstLine="576"/>
      </w:pPr>
      <w:r>
        <w:t>(b) Require an employee to sign a waiver or other document that prevents the employee from disclosing the amount of the employee's wages.</w:t>
      </w:r>
    </w:p>
    <w:p w:rsidR="00720862" w:rsidP="00720862" w:rsidRDefault="00720862">
      <w:pPr>
        <w:spacing w:line="408" w:lineRule="exact"/>
        <w:ind w:firstLine="576"/>
      </w:pPr>
      <w:r>
        <w:t>(2) An employer may not discharge or in any other manner retaliate against an employee for:</w:t>
      </w:r>
    </w:p>
    <w:p w:rsidR="00720862" w:rsidP="00720862" w:rsidRDefault="00720862">
      <w:pPr>
        <w:spacing w:line="408" w:lineRule="exact"/>
        <w:ind w:firstLine="576"/>
      </w:pPr>
      <w:r>
        <w:t>(a) Inquiring about, disclosing, comparing, or otherwise discussing the employee's wages or the wages of any other employee;</w:t>
      </w:r>
    </w:p>
    <w:p w:rsidR="00720862" w:rsidP="00720862" w:rsidRDefault="00720862">
      <w:pPr>
        <w:spacing w:line="408" w:lineRule="exact"/>
        <w:ind w:firstLine="576"/>
      </w:pPr>
      <w:r>
        <w:t>(b) Asking the employer to provide a reason for the employee's wages or reasons for a lack of employment advancement available to the employee; or</w:t>
      </w:r>
    </w:p>
    <w:p w:rsidR="00720862" w:rsidP="00720862" w:rsidRDefault="00720862">
      <w:pPr>
        <w:spacing w:line="408" w:lineRule="exact"/>
        <w:ind w:firstLine="576"/>
      </w:pPr>
      <w:r>
        <w:t>(c) Aiding or encouraging an employee to exercise their rights under this section.</w:t>
      </w:r>
    </w:p>
    <w:p w:rsidR="00720862" w:rsidP="00720862" w:rsidRDefault="00720862">
      <w:pPr>
        <w:spacing w:line="408" w:lineRule="exact"/>
        <w:ind w:firstLine="576"/>
      </w:pPr>
      <w:r>
        <w:t>(3) An employer may prohibit a human resources or other manager from disclosing the wages of other employees unless the disclosure is otherwise required by law.</w:t>
      </w:r>
    </w:p>
    <w:p w:rsidR="00720862" w:rsidP="00720862" w:rsidRDefault="0072086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 RETALIATION. 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rsidR="00720862" w:rsidP="00720862" w:rsidRDefault="0072086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CAUSE OF ACTION. An employee may bring a civil action against an employer for violation of section 4 or 5 of this act for actual damages, plus statutory damages equal to the amount of actual damages or five thousand dollars, whichever is greater, and costs and reasonable attorneys' fees. The court may also order reinstatement and injunctive relief.</w:t>
      </w:r>
    </w:p>
    <w:p w:rsidR="00720862" w:rsidP="00720862" w:rsidRDefault="0072086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NOTICE. The department may include notice of the provisions of this chapter in the next reprinting of employment posters.</w:t>
      </w:r>
    </w:p>
    <w:p w:rsidR="00720862" w:rsidP="00720862" w:rsidRDefault="0072086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RULE MAKING. The department may adopt rules to implement sections 1 through 5 of this act.</w:t>
      </w:r>
    </w:p>
    <w:p w:rsidR="00720862" w:rsidP="00720862" w:rsidRDefault="0072086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SHORT TITLE. This chapter shall be known and cited as the "equal pay opportunity act."</w:t>
      </w:r>
    </w:p>
    <w:p w:rsidR="00720862" w:rsidP="00720862" w:rsidRDefault="0072086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CODIFICATION. (1) Sections 1, 2, and 4 through 9 of this act constitute a new chapter in Title 49 RCW.</w:t>
      </w:r>
    </w:p>
    <w:p w:rsidR="00720862" w:rsidP="00720862" w:rsidRDefault="00720862">
      <w:pPr>
        <w:spacing w:line="408" w:lineRule="exact"/>
        <w:ind w:firstLine="576"/>
      </w:pPr>
      <w:r>
        <w:t>(2) RCW 49.12.175 is recodified as a section in chapter 49.--- RCW (the new chapter created in this section)."</w:t>
      </w:r>
    </w:p>
    <w:p w:rsidRPr="00143403" w:rsidR="00720862" w:rsidP="00720862" w:rsidRDefault="00720862">
      <w:pPr>
        <w:suppressLineNumbers/>
        <w:rPr>
          <w:spacing w:val="-3"/>
        </w:rPr>
      </w:pPr>
    </w:p>
    <w:p w:rsidR="00720862" w:rsidP="00720862" w:rsidRDefault="00720862">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640259341"/>
          <w:placeholder>
            <w:docPart w:val="31D8DDA3ACA7455B9D8C353ACF4B4F8C"/>
          </w:placeholder>
        </w:sdtPr>
        <w:sdtEndPr>
          <w:rPr>
            <w:spacing w:val="-3"/>
          </w:rPr>
        </w:sdtEndPr>
        <w:sdtContent>
          <w:tr w:rsidR="009B75B7" w:rsidTr="00FD05F8">
            <w:tc>
              <w:tcPr>
                <w:tcW w:w="540" w:type="dxa"/>
                <w:shd w:val="clear" w:color="auto" w:fill="FFFFFF" w:themeFill="background1"/>
              </w:tcPr>
              <w:p w:rsidR="009B75B7" w:rsidP="00FD05F8" w:rsidRDefault="009B75B7">
                <w:pPr>
                  <w:pStyle w:val="Effect"/>
                  <w:suppressLineNumbers/>
                  <w:shd w:val="clear" w:color="auto" w:fill="auto"/>
                  <w:ind w:left="0" w:firstLine="0"/>
                </w:pPr>
              </w:p>
            </w:tc>
            <w:tc>
              <w:tcPr>
                <w:tcW w:w="9874" w:type="dxa"/>
                <w:shd w:val="clear" w:color="auto" w:fill="FFFFFF" w:themeFill="background1"/>
              </w:tcPr>
              <w:p w:rsidR="009B75B7" w:rsidP="00FD05F8" w:rsidRDefault="009B75B7">
                <w:pPr>
                  <w:pStyle w:val="Effect"/>
                  <w:suppressLineNumbers/>
                  <w:shd w:val="clear" w:color="auto" w:fill="auto"/>
                  <w:ind w:left="0" w:firstLine="0"/>
                </w:pPr>
                <w:r w:rsidRPr="0096303F">
                  <w:tab/>
                </w:r>
                <w:r w:rsidRPr="0096303F">
                  <w:rPr>
                    <w:u w:val="single"/>
                  </w:rPr>
                  <w:t>EFFECT:</w:t>
                </w:r>
                <w:r w:rsidRPr="0096303F">
                  <w:t> </w:t>
                </w:r>
                <w:r>
                  <w:t xml:space="preserve">Makes the following changes to the </w:t>
                </w:r>
                <w:r w:rsidR="00CE33D0">
                  <w:t xml:space="preserve">engrossed </w:t>
                </w:r>
                <w:r>
                  <w:t>substitute bill:</w:t>
                </w:r>
              </w:p>
              <w:p w:rsidR="009B75B7" w:rsidP="00FD05F8" w:rsidRDefault="009B75B7">
                <w:pPr>
                  <w:pStyle w:val="Effect"/>
                  <w:suppressLineNumbers/>
                  <w:shd w:val="clear" w:color="auto" w:fill="auto"/>
                  <w:ind w:left="0" w:firstLine="0"/>
                </w:pPr>
              </w:p>
              <w:p w:rsidR="009B75B7" w:rsidP="00FD05F8" w:rsidRDefault="009B75B7">
                <w:pPr>
                  <w:pStyle w:val="Effect"/>
                  <w:numPr>
                    <w:ilvl w:val="0"/>
                    <w:numId w:val="8"/>
                  </w:numPr>
                  <w:suppressLineNumbers/>
                  <w:shd w:val="clear" w:color="auto" w:fill="auto"/>
                </w:pPr>
                <w:r>
                  <w:t>Deletes from the Equal Pay Act the violation for receiving less favorable employment opportunities.  (Retains language that a differential in employment opportunities under the employer defense does not constitute discrimination.)</w:t>
                </w:r>
              </w:p>
              <w:p w:rsidR="009B75B7" w:rsidP="00FD05F8" w:rsidRDefault="009B75B7">
                <w:pPr>
                  <w:pStyle w:val="Effect"/>
                  <w:numPr>
                    <w:ilvl w:val="0"/>
                    <w:numId w:val="8"/>
                  </w:numPr>
                  <w:suppressLineNumbers/>
                  <w:shd w:val="clear" w:color="auto" w:fill="auto"/>
                </w:pPr>
                <w:r>
                  <w:t>Provides that the employer defense factors are expressly not limited to education, training, or experience.</w:t>
                </w:r>
              </w:p>
              <w:p w:rsidR="009B75B7" w:rsidP="009B75B7" w:rsidRDefault="009B75B7">
                <w:pPr>
                  <w:pStyle w:val="Effect"/>
                  <w:numPr>
                    <w:ilvl w:val="0"/>
                    <w:numId w:val="8"/>
                  </w:numPr>
                  <w:suppressLineNumbers/>
                  <w:shd w:val="clear" w:color="auto" w:fill="auto"/>
                </w:pPr>
                <w:r>
                  <w:t xml:space="preserve">Provides that an employer may prohibit other managers, in addition to human resources managers, from disclosing wages. </w:t>
                </w:r>
              </w:p>
              <w:p w:rsidR="009B75B7" w:rsidP="009B75B7" w:rsidRDefault="009B75B7">
                <w:pPr>
                  <w:pStyle w:val="Effect"/>
                  <w:numPr>
                    <w:ilvl w:val="0"/>
                    <w:numId w:val="8"/>
                  </w:numPr>
                  <w:suppressLineNumbers/>
                  <w:shd w:val="clear" w:color="auto" w:fill="auto"/>
                </w:pPr>
                <w:r>
                  <w:t>Changes statutory damages from twice the actual damages or $5,000, whichever is greater, to an amount equal to the actual damages or $5,000, whichever is greater, and strikes interest.</w:t>
                </w:r>
              </w:p>
              <w:p w:rsidR="009B75B7" w:rsidP="00FD05F8" w:rsidRDefault="009B75B7">
                <w:pPr>
                  <w:pStyle w:val="Effect"/>
                  <w:numPr>
                    <w:ilvl w:val="0"/>
                    <w:numId w:val="8"/>
                  </w:numPr>
                  <w:suppressLineNumbers/>
                  <w:shd w:val="clear" w:color="auto" w:fill="auto"/>
                </w:pPr>
                <w:r>
                  <w:t>Strikes intent language finding an unfair gap and inequality in wages among workers, especially women, with a more disparate gap for women of color, and stating that women working full-time in the state earn 80 cents for every dollar earned by a man working the same job.</w:t>
                </w:r>
              </w:p>
              <w:p w:rsidRPr="007D1589" w:rsidR="009B75B7" w:rsidP="00373ADB" w:rsidRDefault="009B75B7">
                <w:pPr>
                  <w:pStyle w:val="Effect"/>
                  <w:suppressLineNumbers/>
                  <w:shd w:val="clear" w:color="auto" w:fill="auto"/>
                  <w:ind w:left="0" w:firstLine="0"/>
                </w:pPr>
                <w:r w:rsidRPr="0096303F">
                  <w:t>  </w:t>
                </w:r>
              </w:p>
            </w:tc>
          </w:tr>
        </w:sdtContent>
      </w:sdt>
    </w:tbl>
    <w:p w:rsidR="00161EC4" w:rsidP="00C8108C" w:rsidRDefault="00161EC4">
      <w:pPr>
        <w:pStyle w:val="Page"/>
      </w:pPr>
    </w:p>
    <w:p w:rsidRPr="00161EC4" w:rsidR="00DF5D0E" w:rsidP="00161EC4" w:rsidRDefault="00DF5D0E">
      <w:pPr>
        <w:suppressLineNumbers/>
        <w:rPr>
          <w:spacing w:val="-3"/>
        </w:rPr>
      </w:pPr>
    </w:p>
    <w:permEnd w:id="174065534"/>
    <w:p w:rsidR="00ED2EEB" w:rsidP="00161EC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6297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61EC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61EC4" w:rsidRDefault="001B4E53">
                <w:pPr>
                  <w:pStyle w:val="ListBullet"/>
                  <w:numPr>
                    <w:ilvl w:val="0"/>
                    <w:numId w:val="0"/>
                  </w:numPr>
                  <w:suppressLineNumbers/>
                </w:pPr>
              </w:p>
            </w:tc>
          </w:tr>
        </w:sdtContent>
      </w:sdt>
      <w:permEnd w:id="188629733"/>
    </w:tbl>
    <w:p w:rsidR="00DF5D0E" w:rsidP="00161EC4" w:rsidRDefault="00DF5D0E">
      <w:pPr>
        <w:pStyle w:val="BillEnd"/>
        <w:suppressLineNumbers/>
      </w:pPr>
    </w:p>
    <w:p w:rsidR="00DF5D0E" w:rsidP="00161EC4" w:rsidRDefault="00DE256E">
      <w:pPr>
        <w:pStyle w:val="BillEnd"/>
        <w:suppressLineNumbers/>
      </w:pPr>
      <w:r>
        <w:rPr>
          <w:b/>
        </w:rPr>
        <w:t>--- END ---</w:t>
      </w:r>
    </w:p>
    <w:p w:rsidR="00DF5D0E" w:rsidP="00161EC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C4" w:rsidRDefault="00161EC4" w:rsidP="00DF5D0E">
      <w:r>
        <w:separator/>
      </w:r>
    </w:p>
  </w:endnote>
  <w:endnote w:type="continuationSeparator" w:id="0">
    <w:p w:rsidR="00161EC4" w:rsidRDefault="00161E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A7" w:rsidRDefault="006D5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66938">
    <w:pPr>
      <w:pStyle w:val="AmendDraftFooter"/>
    </w:pPr>
    <w:fldSimple w:instr=" TITLE   \* MERGEFORMAT ">
      <w:r w:rsidR="00FF0861">
        <w:t>1646-S.E AMH SHOR ELGE 080</w:t>
      </w:r>
    </w:fldSimple>
    <w:r w:rsidR="001B4E53">
      <w:tab/>
    </w:r>
    <w:r w:rsidR="00E267B1">
      <w:fldChar w:fldCharType="begin"/>
    </w:r>
    <w:r w:rsidR="00E267B1">
      <w:instrText xml:space="preserve"> PAGE  \* Arabic  \* MERGEFORMAT </w:instrText>
    </w:r>
    <w:r w:rsidR="00E267B1">
      <w:fldChar w:fldCharType="separate"/>
    </w:r>
    <w:r w:rsidR="00FF086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66938">
    <w:pPr>
      <w:pStyle w:val="AmendDraftFooter"/>
    </w:pPr>
    <w:fldSimple w:instr=" TITLE   \* MERGEFORMAT ">
      <w:r w:rsidR="00FF0861">
        <w:t>1646-S.E AMH SHOR ELGE 080</w:t>
      </w:r>
    </w:fldSimple>
    <w:r w:rsidR="001B4E53">
      <w:tab/>
    </w:r>
    <w:r w:rsidR="00E267B1">
      <w:fldChar w:fldCharType="begin"/>
    </w:r>
    <w:r w:rsidR="00E267B1">
      <w:instrText xml:space="preserve"> PAGE  \* Arabic  \* MERGEFORMAT </w:instrText>
    </w:r>
    <w:r w:rsidR="00E267B1">
      <w:fldChar w:fldCharType="separate"/>
    </w:r>
    <w:r w:rsidR="00FF086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C4" w:rsidRDefault="00161EC4" w:rsidP="00DF5D0E">
      <w:r>
        <w:separator/>
      </w:r>
    </w:p>
  </w:footnote>
  <w:footnote w:type="continuationSeparator" w:id="0">
    <w:p w:rsidR="00161EC4" w:rsidRDefault="00161EC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A7" w:rsidRDefault="006D5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1352D65"/>
    <w:multiLevelType w:val="hybridMultilevel"/>
    <w:tmpl w:val="4DFA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09F9"/>
    <w:rsid w:val="000E603A"/>
    <w:rsid w:val="000E722B"/>
    <w:rsid w:val="00102468"/>
    <w:rsid w:val="00106544"/>
    <w:rsid w:val="00111851"/>
    <w:rsid w:val="00146AAF"/>
    <w:rsid w:val="00161EC4"/>
    <w:rsid w:val="00166938"/>
    <w:rsid w:val="001A775A"/>
    <w:rsid w:val="001B4E53"/>
    <w:rsid w:val="001C1B27"/>
    <w:rsid w:val="001E6675"/>
    <w:rsid w:val="00217E8A"/>
    <w:rsid w:val="00246884"/>
    <w:rsid w:val="00265296"/>
    <w:rsid w:val="00281CBD"/>
    <w:rsid w:val="00316CD9"/>
    <w:rsid w:val="00373ADB"/>
    <w:rsid w:val="003E2FC6"/>
    <w:rsid w:val="0048232F"/>
    <w:rsid w:val="00492DDC"/>
    <w:rsid w:val="004C6615"/>
    <w:rsid w:val="00523C5A"/>
    <w:rsid w:val="005E69C3"/>
    <w:rsid w:val="00605C39"/>
    <w:rsid w:val="006841E6"/>
    <w:rsid w:val="006D5DA7"/>
    <w:rsid w:val="006F7027"/>
    <w:rsid w:val="007049E4"/>
    <w:rsid w:val="00720862"/>
    <w:rsid w:val="0072335D"/>
    <w:rsid w:val="0072541D"/>
    <w:rsid w:val="00757317"/>
    <w:rsid w:val="007769AF"/>
    <w:rsid w:val="007C6864"/>
    <w:rsid w:val="007D1589"/>
    <w:rsid w:val="007D35D4"/>
    <w:rsid w:val="0082144F"/>
    <w:rsid w:val="0083749C"/>
    <w:rsid w:val="008443FE"/>
    <w:rsid w:val="00846034"/>
    <w:rsid w:val="008C7E6E"/>
    <w:rsid w:val="008F0B16"/>
    <w:rsid w:val="00924B6D"/>
    <w:rsid w:val="00931B84"/>
    <w:rsid w:val="0096303F"/>
    <w:rsid w:val="00972869"/>
    <w:rsid w:val="00984CD1"/>
    <w:rsid w:val="0098697C"/>
    <w:rsid w:val="009B75B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27AD"/>
    <w:rsid w:val="00BF44DF"/>
    <w:rsid w:val="00C2541E"/>
    <w:rsid w:val="00C61A83"/>
    <w:rsid w:val="00C8108C"/>
    <w:rsid w:val="00CE33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2139"/>
    <w:rsid w:val="00F229DE"/>
    <w:rsid w:val="00F304D3"/>
    <w:rsid w:val="00F4663F"/>
    <w:rsid w:val="00F61FE6"/>
    <w:rsid w:val="00FF086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31D8DDA3ACA7455B9D8C353ACF4B4F8C"/>
        <w:category>
          <w:name w:val="General"/>
          <w:gallery w:val="placeholder"/>
        </w:category>
        <w:types>
          <w:type w:val="bbPlcHdr"/>
        </w:types>
        <w:behaviors>
          <w:behavior w:val="content"/>
        </w:behaviors>
        <w:guid w:val="{C9406505-163A-47BD-BED4-9B674ADDCFB8}"/>
      </w:docPartPr>
      <w:docPartBody>
        <w:p w:rsidR="00972668" w:rsidRDefault="001F5F95" w:rsidP="001F5F95">
          <w:pPr>
            <w:pStyle w:val="31D8DDA3ACA7455B9D8C353ACF4B4F8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F5F95"/>
    <w:rsid w:val="00372ADD"/>
    <w:rsid w:val="0097266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F9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1D8DDA3ACA7455B9D8C353ACF4B4F8C">
    <w:name w:val="31D8DDA3ACA7455B9D8C353ACF4B4F8C"/>
    <w:rsid w:val="001F5F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1646-S.E</BillDocName>
  <AmendType>AMH</AmendType>
  <SponsorAcronym>SHOR</SponsorAcronym>
  <DrafterAcronym>ELGE</DrafterAcronym>
  <DraftNumber>080</DraftNumber>
  <ReferenceNumber>ESHB 1646</ReferenceNumber>
  <Floor>H AMD</Floor>
  <AmendmentNumber> 605</AmendmentNumber>
  <Sponsors>By Representative Short</Sponsors>
  <FloorAction>NOT ADOPTED 02/03/2016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117</TotalTime>
  <Pages>3</Pages>
  <Words>1110</Words>
  <Characters>5839</Characters>
  <Application>Microsoft Office Word</Application>
  <DocSecurity>8</DocSecurity>
  <Lines>142</Lines>
  <Paragraphs>46</Paragraphs>
  <ScaleCrop>false</ScaleCrop>
  <HeadingPairs>
    <vt:vector size="2" baseType="variant">
      <vt:variant>
        <vt:lpstr>Title</vt:lpstr>
      </vt:variant>
      <vt:variant>
        <vt:i4>1</vt:i4>
      </vt:variant>
    </vt:vector>
  </HeadingPairs>
  <TitlesOfParts>
    <vt:vector size="1" baseType="lpstr">
      <vt:lpstr>1646-S.E AMH SHOR ELGE 080</vt:lpstr>
    </vt:vector>
  </TitlesOfParts>
  <Company>Washington State Legislature</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1646-S.E AMH SHOR ELGE 080</dc:title>
  <dc:creator>Joan Elgee</dc:creator>
  <cp:lastModifiedBy>Elgee, Joan</cp:lastModifiedBy>
  <cp:revision>21</cp:revision>
  <cp:lastPrinted>2016-02-01T15:07:00Z</cp:lastPrinted>
  <dcterms:created xsi:type="dcterms:W3CDTF">2016-01-29T19:55:00Z</dcterms:created>
  <dcterms:modified xsi:type="dcterms:W3CDTF">2016-02-01T15:07:00Z</dcterms:modified>
</cp:coreProperties>
</file>