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671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38BF">
            <w:t>1729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38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38BF">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38BF">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38BF">
            <w:t>045</w:t>
          </w:r>
        </w:sdtContent>
      </w:sdt>
    </w:p>
    <w:p w:rsidR="00DF5D0E" w:rsidP="00B73E0A" w:rsidRDefault="00AA1230">
      <w:pPr>
        <w:pStyle w:val="OfferedBy"/>
        <w:spacing w:after="120"/>
      </w:pPr>
      <w:r>
        <w:tab/>
      </w:r>
      <w:r>
        <w:tab/>
      </w:r>
      <w:r>
        <w:tab/>
      </w:r>
    </w:p>
    <w:p w:rsidR="00DF5D0E" w:rsidRDefault="001671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38BF">
            <w:rPr>
              <w:b/>
              <w:u w:val="single"/>
            </w:rPr>
            <w:t>HB 1729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38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228</w:t>
          </w:r>
        </w:sdtContent>
      </w:sdt>
    </w:p>
    <w:p w:rsidR="00DF5D0E" w:rsidP="00605C39" w:rsidRDefault="0016710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38BF">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38BF">
          <w:pPr>
            <w:spacing w:after="400" w:line="408" w:lineRule="exact"/>
            <w:jc w:val="right"/>
            <w:rPr>
              <w:b/>
              <w:bCs/>
            </w:rPr>
          </w:pPr>
          <w:r>
            <w:rPr>
              <w:b/>
              <w:bCs/>
            </w:rPr>
            <w:t xml:space="preserve">ADOPTED 03/09/2015</w:t>
          </w:r>
        </w:p>
      </w:sdtContent>
    </w:sdt>
    <w:p w:rsidR="005C2E56" w:rsidP="005C2E56" w:rsidRDefault="00DE256E">
      <w:pPr>
        <w:pStyle w:val="Page"/>
      </w:pPr>
      <w:bookmarkStart w:name="StartOfAmendmentBody" w:id="1"/>
      <w:bookmarkEnd w:id="1"/>
      <w:permStart w:edGrp="everyone" w:id="776290676"/>
      <w:r>
        <w:tab/>
      </w:r>
      <w:r w:rsidR="005C2E56">
        <w:t>On page 12, beginning on line 9, strike all of section 11</w:t>
      </w:r>
    </w:p>
    <w:p w:rsidR="00B40710" w:rsidP="00B40710" w:rsidRDefault="00B40710">
      <w:pPr>
        <w:pStyle w:val="RCWSLText"/>
      </w:pPr>
    </w:p>
    <w:p w:rsidRPr="00B40710" w:rsidR="00B40710" w:rsidP="00B40710" w:rsidRDefault="00B40710">
      <w:pPr>
        <w:pStyle w:val="RCWSLText"/>
      </w:pPr>
      <w:r>
        <w:tab/>
        <w:t>Renumber the remaining sections and correct any internal references accordingly.</w:t>
      </w:r>
    </w:p>
    <w:p w:rsidR="005C2E56" w:rsidP="005C2E56" w:rsidRDefault="005C2E56">
      <w:pPr>
        <w:pStyle w:val="Page"/>
      </w:pPr>
    </w:p>
    <w:p w:rsidR="005C2E56" w:rsidP="005C2E56" w:rsidRDefault="005C2E56">
      <w:pPr>
        <w:pStyle w:val="Page"/>
      </w:pPr>
      <w:r>
        <w:tab/>
        <w:t>On page 14, line 4, after "fee of" strike "thirty" and insert "((</w:t>
      </w:r>
      <w:r w:rsidRPr="0005028B">
        <w:rPr>
          <w:strike/>
        </w:rPr>
        <w:t>thirty</w:t>
      </w:r>
      <w:r>
        <w:t xml:space="preserve">)) </w:t>
      </w:r>
      <w:r>
        <w:rPr>
          <w:u w:val="single"/>
        </w:rPr>
        <w:t>fifty-four</w:t>
      </w:r>
      <w:r>
        <w:t>"</w:t>
      </w:r>
    </w:p>
    <w:p w:rsidR="005C2E56" w:rsidP="005C2E56" w:rsidRDefault="005C2E56">
      <w:pPr>
        <w:pStyle w:val="RCWSLText"/>
      </w:pPr>
    </w:p>
    <w:p w:rsidR="005C2E56" w:rsidP="005C2E56" w:rsidRDefault="005C2E56">
      <w:pPr>
        <w:pStyle w:val="RCWSLText"/>
      </w:pPr>
      <w:r>
        <w:tab/>
        <w:t>On page 14, line 5, after "monthly" strike "twenty-four" and insert "((</w:t>
      </w:r>
      <w:r w:rsidRPr="0005028B">
        <w:rPr>
          <w:strike/>
        </w:rPr>
        <w:t>twenty-four</w:t>
      </w:r>
      <w:r>
        <w:t>))</w:t>
      </w:r>
      <w:r w:rsidRPr="00981A59">
        <w:t xml:space="preserve"> </w:t>
      </w:r>
      <w:r>
        <w:rPr>
          <w:u w:val="single"/>
        </w:rPr>
        <w:t>forty-eight</w:t>
      </w:r>
      <w:r>
        <w:t>"</w:t>
      </w:r>
    </w:p>
    <w:p w:rsidR="005C2E56" w:rsidP="005C2E56" w:rsidRDefault="005C2E56">
      <w:pPr>
        <w:pStyle w:val="RCWSLText"/>
      </w:pPr>
    </w:p>
    <w:p w:rsidR="005C2E56" w:rsidP="005C2E56" w:rsidRDefault="005C2E56">
      <w:pPr>
        <w:pStyle w:val="RCWSLText"/>
      </w:pPr>
      <w:r>
        <w:tab/>
        <w:t>On page 18, after line 39, insert the following:</w:t>
      </w:r>
    </w:p>
    <w:p w:rsidR="005C2E56" w:rsidP="005C2E56" w:rsidRDefault="005C2E56">
      <w:pPr>
        <w:spacing w:before="400" w:line="408" w:lineRule="exact"/>
        <w:ind w:firstLine="576"/>
      </w:pPr>
      <w:r>
        <w:rPr>
          <w:spacing w:val="-3"/>
        </w:rPr>
        <w:t>"</w:t>
      </w:r>
      <w:r>
        <w:rPr>
          <w:b/>
        </w:rPr>
        <w:t>Sec. 15.</w:t>
      </w:r>
      <w:r>
        <w:t xml:space="preserve">  RCW 10.99.080 and 2004 c 15 s 2 are each amended to read as follows:</w:t>
      </w:r>
    </w:p>
    <w:p w:rsidR="005C2E56" w:rsidP="005C2E56" w:rsidRDefault="005C2E56">
      <w:pPr>
        <w:spacing w:line="408" w:lineRule="exact"/>
        <w:ind w:firstLine="576"/>
      </w:pPr>
      <w:r>
        <w:t xml:space="preserve">(1) All superior courts, and courts organized under Title 3 or 35 RCW, may impose a penalty assessment </w:t>
      </w:r>
      <w:r>
        <w:rPr>
          <w:u w:val="single"/>
        </w:rPr>
        <w:t xml:space="preserve">of one hundred dollars, plus an additional fifteen dollars </w:t>
      </w:r>
      <w:r w:rsidRPr="001D52BD">
        <w:rPr>
          <w:u w:val="single"/>
        </w:rPr>
        <w:t>on any person convicted of a crime involving domestic violence</w:t>
      </w:r>
      <w:r w:rsidR="0045004D">
        <w:rPr>
          <w:u w:val="single"/>
        </w:rPr>
        <w:t>;</w:t>
      </w:r>
      <w:r>
        <w:rPr>
          <w:u w:val="single"/>
        </w:rPr>
        <w:t xml:space="preserve"> </w:t>
      </w:r>
      <w:r w:rsidR="0045004D">
        <w:rPr>
          <w:u w:val="single"/>
        </w:rPr>
        <w:t>i</w:t>
      </w:r>
      <w:r>
        <w:rPr>
          <w:u w:val="single"/>
        </w:rPr>
        <w:t>n no case shall a penalty</w:t>
      </w:r>
      <w:r w:rsidRPr="001D52BD">
        <w:t xml:space="preserve"> assessment</w:t>
      </w:r>
      <w:r>
        <w:t xml:space="preserve"> ((</w:t>
      </w:r>
      <w:r w:rsidRPr="001D52BD">
        <w:rPr>
          <w:strike/>
        </w:rPr>
        <w:t>not to</w:t>
      </w:r>
      <w:r>
        <w:t xml:space="preserve">)) exceed one hundred </w:t>
      </w:r>
      <w:r w:rsidRPr="0019124A">
        <w:rPr>
          <w:u w:val="single"/>
        </w:rPr>
        <w:t>fifteen</w:t>
      </w:r>
      <w:r>
        <w:t xml:space="preserve"> </w:t>
      </w:r>
      <w:r w:rsidRPr="0019124A">
        <w:t>dollars</w:t>
      </w:r>
      <w:r>
        <w:t xml:space="preserve"> on any person convicted of a crime involving domestic violence. The assessment shall be in addition to, and shall not supersede, any other penalty, restitution, fines, or costs provided by law.</w:t>
      </w:r>
    </w:p>
    <w:p w:rsidR="005C2E56" w:rsidP="005C2E56" w:rsidRDefault="005C2E56">
      <w:pPr>
        <w:spacing w:line="408" w:lineRule="exact"/>
        <w:ind w:firstLine="576"/>
        <w:rPr>
          <w:u w:val="single"/>
        </w:rPr>
      </w:pPr>
      <w:r>
        <w:t>(2) Revenue from the</w:t>
      </w:r>
      <w:r w:rsidRPr="001D52BD">
        <w:rPr>
          <w:u w:val="single"/>
        </w:rPr>
        <w:t>:</w:t>
      </w:r>
      <w:r>
        <w:rPr>
          <w:u w:val="single"/>
        </w:rPr>
        <w:t xml:space="preserve"> </w:t>
      </w:r>
    </w:p>
    <w:p w:rsidR="005C2E56" w:rsidP="005C2E56" w:rsidRDefault="005C2E56">
      <w:pPr>
        <w:spacing w:line="408" w:lineRule="exact"/>
        <w:ind w:firstLine="720"/>
      </w:pPr>
      <w:r>
        <w:rPr>
          <w:u w:val="single"/>
        </w:rPr>
        <w:t>(a) One hundred dollar</w:t>
      </w:r>
      <w:r w:rsidRPr="001D52BD">
        <w:t xml:space="preserve"> </w:t>
      </w:r>
      <w:r>
        <w:t xml:space="preserve">assessment shall be used solely for the purposes of establishing and funding domestic violence advocacy and domestic violence prevention and prosecution programs in the city or </w:t>
      </w:r>
      <w:r>
        <w:lastRenderedPageBreak/>
        <w:t xml:space="preserve">county of the court imposing the assessment. </w:t>
      </w:r>
      <w:r>
        <w:rPr>
          <w:u w:val="single"/>
        </w:rPr>
        <w:t>Such r</w:t>
      </w:r>
      <w:r>
        <w:t>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rsidRPr="0071437F" w:rsidR="005C2E56" w:rsidP="005C2E56" w:rsidRDefault="005C2E56">
      <w:pPr>
        <w:spacing w:line="408" w:lineRule="exact"/>
        <w:ind w:firstLine="720"/>
        <w:rPr>
          <w:u w:val="single"/>
        </w:rPr>
      </w:pPr>
      <w:r>
        <w:rPr>
          <w:u w:val="single"/>
        </w:rPr>
        <w:t>(b) Fifteen dollar assessment must be remitted monthly to the state treasury for deposit in the domestic violence prevention account.</w:t>
      </w:r>
    </w:p>
    <w:p w:rsidR="005C2E56" w:rsidP="005C2E56" w:rsidRDefault="005C2E56">
      <w:pPr>
        <w:spacing w:line="408" w:lineRule="exact"/>
        <w:ind w:firstLine="576"/>
      </w:pPr>
      <w:r>
        <w:t xml:space="preserve">(3) The </w:t>
      </w:r>
      <w:r>
        <w:rPr>
          <w:u w:val="single"/>
        </w:rPr>
        <w:t xml:space="preserve">one hundred </w:t>
      </w:r>
      <w:r w:rsidRPr="001D52BD">
        <w:rPr>
          <w:u w:val="single"/>
        </w:rPr>
        <w:t>dollar</w:t>
      </w:r>
      <w:r>
        <w:t xml:space="preserve"> </w:t>
      </w:r>
      <w:r w:rsidRPr="001D52BD">
        <w:t>assessment</w:t>
      </w:r>
      <w:r>
        <w:t xml:space="preserve"> imposed under this section shall not be subject to any state or local remittance requirements under chapter 3.46, 3.50, 3.62, 7.68, 10.82, or 35.20 RCW.</w:t>
      </w:r>
    </w:p>
    <w:p w:rsidR="005C2E56" w:rsidP="005C2E56" w:rsidRDefault="005C2E56">
      <w:pPr>
        <w:spacing w:line="408" w:lineRule="exact"/>
        <w:ind w:firstLine="576"/>
      </w:pPr>
      <w:r>
        <w:t>(4)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rsidR="005C2E56" w:rsidP="005C2E56" w:rsidRDefault="005C2E56">
      <w:pPr>
        <w:spacing w:line="408" w:lineRule="exact"/>
        <w:ind w:firstLine="576"/>
      </w:pPr>
      <w:r>
        <w:t>(5)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rsidR="005C2E56" w:rsidP="005C2E56" w:rsidRDefault="005C2E56">
      <w:pPr>
        <w:spacing w:before="400" w:line="408" w:lineRule="exact"/>
        <w:ind w:firstLine="576"/>
      </w:pPr>
      <w:r>
        <w:rPr>
          <w:b/>
        </w:rPr>
        <w:t>Sec. 16.</w:t>
      </w:r>
      <w:r>
        <w:t xml:space="preserve">  RCW 26.50.110 and 2013 c 84 s 31 are each amended to read as follows:</w:t>
      </w:r>
    </w:p>
    <w:p w:rsidR="005C2E56" w:rsidP="005C2E56" w:rsidRDefault="005C2E56">
      <w:pPr>
        <w:spacing w:line="408" w:lineRule="exact"/>
        <w:ind w:firstLine="576"/>
      </w:pPr>
      <w:r>
        <w:t xml:space="preserve">(1)(a) Whenever an order is granted under this chapter, chapter 7.92, 7.90, 9A.46, 9.94A, 10.99, 26.09, 26.10, 26.26, or 74.34 RCW, or there is a valid foreign protection order as defined in RCW 26.52.020, and the respondent or person to be restrained knows of the order, a violation of any of the following provisions of the </w:t>
      </w:r>
      <w:r>
        <w:lastRenderedPageBreak/>
        <w:t>order is a gross misdemeanor, except as provided in subsections (4) and (5) of this section:</w:t>
      </w:r>
    </w:p>
    <w:p w:rsidR="005C2E56" w:rsidP="005C2E56" w:rsidRDefault="005C2E56">
      <w:pPr>
        <w:spacing w:line="408" w:lineRule="exact"/>
        <w:ind w:firstLine="576"/>
      </w:pPr>
      <w:r>
        <w:t>(i) The restraint provisions prohibiting acts or threats of violence against, or stalking of, a protected party, or restraint provisions prohibiting contact with a protected party;</w:t>
      </w:r>
    </w:p>
    <w:p w:rsidR="005C2E56" w:rsidP="005C2E56" w:rsidRDefault="005C2E56">
      <w:pPr>
        <w:spacing w:line="408" w:lineRule="exact"/>
        <w:ind w:firstLine="576"/>
      </w:pPr>
      <w:r>
        <w:t>(ii) A provision excluding the person from a residence, workplace, school, or day care;</w:t>
      </w:r>
    </w:p>
    <w:p w:rsidR="005C2E56" w:rsidP="005C2E56" w:rsidRDefault="005C2E56">
      <w:pPr>
        <w:spacing w:line="408" w:lineRule="exact"/>
        <w:ind w:firstLine="576"/>
      </w:pPr>
      <w:r>
        <w:t>(iii) A provision prohibiting a person from knowingly coming within, or knowingly remaining within, a specified distance of a location;</w:t>
      </w:r>
    </w:p>
    <w:p w:rsidR="005C2E56" w:rsidP="005C2E56" w:rsidRDefault="005C2E56">
      <w:pPr>
        <w:spacing w:line="408" w:lineRule="exact"/>
        <w:ind w:firstLine="576"/>
      </w:pPr>
      <w:r>
        <w:t>(iv) A provision prohibiting interfering with the protected party's efforts to remove a pet owned, possessed, leased, kept, or held by the petitioner, respondent, or a minor child residing with either the petitioner or the respondent; or</w:t>
      </w:r>
    </w:p>
    <w:p w:rsidR="005C2E56" w:rsidP="005C2E56" w:rsidRDefault="005C2E56">
      <w:pPr>
        <w:spacing w:line="408" w:lineRule="exact"/>
        <w:ind w:firstLine="576"/>
      </w:pPr>
      <w:r>
        <w:t>(v) A provision of a foreign protection order specifically indicating that a violation will be a crime.</w:t>
      </w:r>
    </w:p>
    <w:p w:rsidR="005C2E56" w:rsidP="005C2E56" w:rsidRDefault="005C2E56">
      <w:pPr>
        <w:spacing w:line="408" w:lineRule="exact"/>
        <w:ind w:firstLine="576"/>
        <w:rPr>
          <w:u w:val="single"/>
        </w:rPr>
      </w:pPr>
      <w:r>
        <w:t>(b) Upon conviction, and in addition to any other penalties provided by law, the court</w:t>
      </w:r>
      <w:r>
        <w:rPr>
          <w:u w:val="single"/>
        </w:rPr>
        <w:t>:</w:t>
      </w:r>
    </w:p>
    <w:p w:rsidR="005C2E56" w:rsidP="005C2E56" w:rsidRDefault="005C2E56">
      <w:pPr>
        <w:spacing w:line="408" w:lineRule="exact"/>
        <w:ind w:firstLine="576"/>
      </w:pPr>
      <w:r>
        <w:rPr>
          <w:u w:val="single"/>
        </w:rPr>
        <w:t>(i) M</w:t>
      </w:r>
      <w:r>
        <w:t>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rsidRPr="0071437F" w:rsidR="005C2E56" w:rsidP="005C2E56" w:rsidRDefault="005C2E56">
      <w:pPr>
        <w:spacing w:line="408" w:lineRule="exact"/>
        <w:ind w:firstLine="720"/>
        <w:rPr>
          <w:u w:val="single"/>
        </w:rPr>
      </w:pPr>
      <w:r>
        <w:rPr>
          <w:u w:val="single"/>
        </w:rPr>
        <w:t>(ii)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rsidR="005C2E56" w:rsidP="005C2E56" w:rsidRDefault="005C2E56">
      <w:pPr>
        <w:spacing w:line="408" w:lineRule="exact"/>
        <w:ind w:firstLine="576"/>
      </w:pPr>
      <w:r w:rsidRPr="00FF3DA9">
        <w:t xml:space="preserve"> </w:t>
      </w:r>
      <w:r>
        <w:t>(2) A peace officer shall arrest without a warrant and take into custody a person whom the peace officer has probable cause to believe has violated an order issued under this chapter, chapter 7.92, 7.90, 9A.46, 9.94A, 10.99, 26.09, 26.10, 26.26, or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rsidR="005C2E56" w:rsidP="005C2E56" w:rsidRDefault="005C2E56">
      <w:pPr>
        <w:spacing w:line="408" w:lineRule="exact"/>
        <w:ind w:firstLine="576"/>
      </w:pPr>
      <w:r>
        <w:t>(3) A violation of an order issued under this chapter, chapter 7.92, 7.90, 9A.46, 9.94A, 10.99, 26.09, 26.10, 26.26, or 74.34 RCW, or of a valid foreign protection order as defined in RCW 26.52.020, shall also constitute contempt of court, and is subject to the penalties prescribed by law.</w:t>
      </w:r>
    </w:p>
    <w:p w:rsidR="005C2E56" w:rsidP="005C2E56" w:rsidRDefault="005C2E56">
      <w:pPr>
        <w:spacing w:line="408" w:lineRule="exact"/>
        <w:ind w:firstLine="576"/>
      </w:pPr>
      <w:r>
        <w:t>(4)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rsidR="005C2E56" w:rsidP="005C2E56" w:rsidRDefault="005C2E56">
      <w:pPr>
        <w:spacing w:line="408" w:lineRule="exact"/>
        <w:ind w:firstLine="576"/>
      </w:pPr>
      <w:r>
        <w:t>(5)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rsidR="005C2E56" w:rsidP="005C2E56" w:rsidRDefault="005C2E56">
      <w:pPr>
        <w:spacing w:line="408" w:lineRule="exact"/>
        <w:ind w:firstLine="576"/>
      </w:pPr>
      <w:r>
        <w:t>(6)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rsidR="005C2E56" w:rsidP="005C2E56" w:rsidRDefault="005C2E56">
      <w:pPr>
        <w:spacing w:line="408" w:lineRule="exact"/>
        <w:ind w:firstLine="576"/>
      </w:pPr>
    </w:p>
    <w:p w:rsidRPr="00BC38BF" w:rsidR="00DF5D0E" w:rsidP="005C2E56" w:rsidRDefault="005C2E56">
      <w:pPr>
        <w:spacing w:line="408" w:lineRule="exact"/>
        <w:ind w:firstLine="576"/>
        <w:rPr>
          <w:spacing w:val="-3"/>
        </w:rPr>
      </w:pPr>
      <w:r>
        <w:tab/>
        <w:t>Renumber the remaining sections consecutively and correct any internal references accordingly.  Correct the title.</w:t>
      </w:r>
    </w:p>
    <w:permEnd w:id="776290676"/>
    <w:p w:rsidR="00ED2EEB" w:rsidP="00BC38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56068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C38BF" w:rsidRDefault="00D659AC">
                <w:pPr>
                  <w:pStyle w:val="Effect"/>
                  <w:suppressLineNumbers/>
                  <w:shd w:val="clear" w:color="auto" w:fill="auto"/>
                  <w:ind w:left="0" w:firstLine="0"/>
                </w:pPr>
              </w:p>
            </w:tc>
            <w:tc>
              <w:tcPr>
                <w:tcW w:w="9874" w:type="dxa"/>
                <w:shd w:val="clear" w:color="auto" w:fill="FFFFFF" w:themeFill="background1"/>
              </w:tcPr>
              <w:p w:rsidR="005C2E56" w:rsidP="00BC38B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5C2E56" w:rsidP="005C2E56" w:rsidRDefault="005C2E56">
                <w:pPr>
                  <w:pStyle w:val="Effect"/>
                  <w:numPr>
                    <w:ilvl w:val="0"/>
                    <w:numId w:val="8"/>
                  </w:numPr>
                  <w:suppressLineNumbers/>
                  <w:shd w:val="clear" w:color="auto" w:fill="auto"/>
                </w:pPr>
                <w:r>
                  <w:t xml:space="preserve"> Eliminates the new $15 fee for the issuance of a marriage license and instead increases the filing fee for a petition for dissolution of marriage by $24 (revenue for such fee must be deposited in the Domestic Violence Prevention Account (DV Prevention Account).</w:t>
                </w:r>
              </w:p>
              <w:p w:rsidR="005C2E56" w:rsidP="005C2E56" w:rsidRDefault="005C2E56">
                <w:pPr>
                  <w:pStyle w:val="Effect"/>
                  <w:numPr>
                    <w:ilvl w:val="0"/>
                    <w:numId w:val="8"/>
                  </w:numPr>
                  <w:suppressLineNumbers/>
                  <w:shd w:val="clear" w:color="auto" w:fill="auto"/>
                </w:pPr>
                <w:r>
                  <w:t xml:space="preserve"> Increases the current fee imposed on any person convicted of domestic violence offense by $15.</w:t>
                </w:r>
              </w:p>
              <w:p w:rsidRPr="007D1589" w:rsidR="001B4E53" w:rsidP="005C2E56" w:rsidRDefault="005C2E56">
                <w:pPr>
                  <w:pStyle w:val="Effect"/>
                  <w:numPr>
                    <w:ilvl w:val="0"/>
                    <w:numId w:val="8"/>
                  </w:numPr>
                  <w:suppressLineNumbers/>
                  <w:shd w:val="clear" w:color="auto" w:fill="auto"/>
                </w:pPr>
                <w:r>
                  <w:t xml:space="preserve"> Imposes a $15 fine on any person convicted of violating a domestic violence protection order.</w:t>
                </w:r>
                <w:r w:rsidRPr="0096303F" w:rsidR="001C1B27">
                  <w:t> </w:t>
                </w:r>
              </w:p>
            </w:tc>
          </w:tr>
        </w:sdtContent>
      </w:sdt>
      <w:permEnd w:id="1105606857"/>
    </w:tbl>
    <w:p w:rsidR="00DF5D0E" w:rsidP="00BC38BF" w:rsidRDefault="00DF5D0E">
      <w:pPr>
        <w:pStyle w:val="BillEnd"/>
        <w:suppressLineNumbers/>
      </w:pPr>
    </w:p>
    <w:p w:rsidR="00DF5D0E" w:rsidP="00BC38BF" w:rsidRDefault="00DE256E">
      <w:pPr>
        <w:pStyle w:val="BillEnd"/>
        <w:suppressLineNumbers/>
      </w:pPr>
      <w:r>
        <w:rPr>
          <w:b/>
        </w:rPr>
        <w:t>--- END ---</w:t>
      </w:r>
    </w:p>
    <w:p w:rsidR="00DF5D0E" w:rsidP="00BC38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BF" w:rsidRDefault="00BC38BF" w:rsidP="00DF5D0E">
      <w:r>
        <w:separator/>
      </w:r>
    </w:p>
  </w:endnote>
  <w:endnote w:type="continuationSeparator" w:id="0">
    <w:p w:rsidR="00BC38BF" w:rsidRDefault="00BC38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56" w:rsidRDefault="005C2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6710A">
    <w:pPr>
      <w:pStyle w:val="AmendDraftFooter"/>
    </w:pPr>
    <w:r>
      <w:fldChar w:fldCharType="begin"/>
    </w:r>
    <w:r>
      <w:instrText xml:space="preserve"> TITLE   \* MERGEFORMAT </w:instrText>
    </w:r>
    <w:r>
      <w:fldChar w:fldCharType="separate"/>
    </w:r>
    <w:r>
      <w:t>1729 AMH WILC WAYV 045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6710A">
    <w:pPr>
      <w:pStyle w:val="AmendDraftFooter"/>
    </w:pPr>
    <w:r>
      <w:fldChar w:fldCharType="begin"/>
    </w:r>
    <w:r>
      <w:instrText xml:space="preserve"> TITLE   \* MERGEFORMAT </w:instrText>
    </w:r>
    <w:r>
      <w:fldChar w:fldCharType="separate"/>
    </w:r>
    <w:r>
      <w:t>1729 AMH WILC WAYV 045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BF" w:rsidRDefault="00BC38BF" w:rsidP="00DF5D0E">
      <w:r>
        <w:separator/>
      </w:r>
    </w:p>
  </w:footnote>
  <w:footnote w:type="continuationSeparator" w:id="0">
    <w:p w:rsidR="00BC38BF" w:rsidRDefault="00BC38B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56" w:rsidRDefault="005C2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5C71588"/>
    <w:multiLevelType w:val="hybridMultilevel"/>
    <w:tmpl w:val="56E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6710A"/>
    <w:rsid w:val="001A775A"/>
    <w:rsid w:val="001B4E53"/>
    <w:rsid w:val="001C1B27"/>
    <w:rsid w:val="001E6675"/>
    <w:rsid w:val="00217E8A"/>
    <w:rsid w:val="00265296"/>
    <w:rsid w:val="00281CBD"/>
    <w:rsid w:val="00316CD9"/>
    <w:rsid w:val="003333A3"/>
    <w:rsid w:val="003E2FC6"/>
    <w:rsid w:val="0045004D"/>
    <w:rsid w:val="00492DDC"/>
    <w:rsid w:val="004C6615"/>
    <w:rsid w:val="00523C5A"/>
    <w:rsid w:val="005C2E5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0710"/>
    <w:rsid w:val="00B41494"/>
    <w:rsid w:val="00B518D0"/>
    <w:rsid w:val="00B56650"/>
    <w:rsid w:val="00B5760C"/>
    <w:rsid w:val="00B73E0A"/>
    <w:rsid w:val="00B961E0"/>
    <w:rsid w:val="00BC38BF"/>
    <w:rsid w:val="00BC4E92"/>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0B7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1729</BillDocName>
  <AmendType>AMH</AmendType>
  <SponsorAcronym>WILC</SponsorAcronym>
  <DrafterAcronym>WAYV</DrafterAcronym>
  <DraftNumber>045</DraftNumber>
  <ReferenceNumber>HB 1729</ReferenceNumber>
  <Floor>H AMD</Floor>
  <AmendmentNumber> 228</AmendmentNumber>
  <Sponsors>By Representative Wilcox</Sponsors>
  <FloorAction>ADOPTED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1341</Words>
  <Characters>6924</Characters>
  <Application>Microsoft Office Word</Application>
  <DocSecurity>8</DocSecurity>
  <Lines>161</Lines>
  <Paragraphs>44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1729 AMH WILC WAYV 045</dc:title>
  <dc:creator>Yvonne Walker</dc:creator>
  <cp:lastModifiedBy>Walker, Yvonne</cp:lastModifiedBy>
  <cp:revision>6</cp:revision>
  <cp:lastPrinted>2015-03-09T20:24:00Z</cp:lastPrinted>
  <dcterms:created xsi:type="dcterms:W3CDTF">2015-03-09T20:01:00Z</dcterms:created>
  <dcterms:modified xsi:type="dcterms:W3CDTF">2015-03-09T20:24:00Z</dcterms:modified>
</cp:coreProperties>
</file>