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9644d3d2ff4643" /></Relationships>
</file>

<file path=word/document.xml><?xml version="1.0" encoding="utf-8"?>
<w:document xmlns:w="http://schemas.openxmlformats.org/wordprocessingml/2006/main">
  <w:body>
    <w:p>
      <w:r>
        <w:rPr>
          <w:b/>
        </w:rPr>
        <w:r>
          <w:rPr/>
          <w:t xml:space="preserve">1917-S</w:t>
        </w:r>
      </w:r>
      <w:r>
        <w:rPr>
          <w:b/>
        </w:rPr>
        <w:t xml:space="preserve"> </w:t>
        <w:t xml:space="preserve">AMH</w:t>
      </w:r>
      <w:r>
        <w:rPr>
          <w:b/>
        </w:rPr>
        <w:t xml:space="preserve"> </w:t>
        <w:r>
          <w:rPr/>
          <w:t xml:space="preserve">HANS</w:t>
        </w:r>
      </w:r>
      <w:r>
        <w:rPr>
          <w:b/>
        </w:rPr>
        <w:t xml:space="preserve"> </w:t>
        <w:r>
          <w:rPr/>
          <w:t xml:space="preserve">H2247.1</w:t>
        </w:r>
      </w:r>
      <w:r>
        <w:rPr>
          <w:b/>
        </w:rPr>
        <w:t xml:space="preserve"> - NOT FOR FLOOR USE</w:t>
      </w:r>
    </w:p>
    <w:p>
      <w:pPr>
        <w:spacing w:before="480" w:after="0" w:line="408" w:lineRule="exact"/>
      </w:pPr>
      <w:r>
        <w:rPr>
          <w:b/>
          <w:u w:val="single"/>
        </w:rPr>
        <w:t xml:space="preserve">SHB 1917</w:t>
      </w:r>
      <w:r>
        <w:t xml:space="preserve"> -</w:t>
      </w:r>
      <w:r>
        <w:t xml:space="preserve"> </w:t>
        <w:t xml:space="preserve">H AMD</w:t>
      </w:r>
      <w:r>
        <w:t xml:space="preserve"> </w:t>
      </w:r>
      <w:r>
        <w:rPr>
          <w:b/>
        </w:rPr>
        <w:t xml:space="preserve">221</w:t>
      </w:r>
    </w:p>
    <w:p>
      <w:pPr>
        <w:spacing w:before="0" w:after="0" w:line="408" w:lineRule="exact"/>
        <w:ind w:left="0" w:right="0" w:firstLine="576"/>
        <w:jc w:val="left"/>
      </w:pPr>
      <w:r>
        <w:rPr/>
        <w:t xml:space="preserve">By Representative Hansen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technological developments present opportunities for additional truth-finding, transparency, and accountability in interactions between law enforcement or corrections officers and the public. The legislature intends to promote transparency and accountability by permitting individuals who interact with law enforcement or corrections officers to access video and/or sound recordings of these interactions while preserving the public's reasonable expectation that the recordings of these interactions will not be publicly disclosed to enable voyeurism or exploitation.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2013 c 315 s 2, 2013 c 190 s 7, and 2013 c 183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 </w:t>
      </w:r>
      <w:r>
        <w:t>((</w:t>
      </w:r>
      <w:r>
        <w:rPr>
          <w:strike/>
        </w:rPr>
        <w:t xml:space="preserve">and</w:t>
      </w:r>
      <w:r>
        <w:t>))</w:t>
      </w:r>
    </w:p>
    <w:p>
      <w:pPr>
        <w:spacing w:before="0" w:after="0" w:line="408" w:lineRule="exact"/>
        <w:ind w:left="0" w:right="0" w:firstLine="576"/>
        <w:jc w:val="left"/>
      </w:pPr>
      <w:r>
        <w:rPr/>
        <w:t xml:space="preserve">(10) The felony firearm offense conviction database of felony firearm offenders established in RCW 43.43.822; </w:t>
      </w:r>
      <w:r>
        <w:t>((</w:t>
      </w:r>
      <w:r>
        <w:rPr>
          <w:strike/>
        </w:rPr>
        <w:t xml:space="preserve">and</w:t>
      </w:r>
      <w:r>
        <w:t>))</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 </w:t>
      </w:r>
      <w:r>
        <w:t>((</w:t>
      </w:r>
      <w:r>
        <w:rPr>
          <w:strike/>
        </w:rPr>
        <w:t xml:space="preserve">and</w:t>
      </w:r>
      <w:r>
        <w:t>))</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r>
        <w:rPr>
          <w:u w:val="single"/>
        </w:rPr>
        <w:t xml:space="preserve">; and</w:t>
      </w:r>
    </w:p>
    <w:p>
      <w:pPr>
        <w:spacing w:before="0" w:after="0" w:line="408" w:lineRule="exact"/>
        <w:ind w:left="0" w:right="0" w:firstLine="576"/>
        <w:jc w:val="left"/>
      </w:pPr>
      <w:r>
        <w:rPr>
          <w:u w:val="single"/>
        </w:rPr>
        <w:t xml:space="preserve">(13) Video and/or sound recordings made by body worn cameras attached to the uniform of law enforcement or corrections officers from covered jurisdictions while in the course of their official duties, to the extent nondisclosure is essential for the protection of any person's right to privacy, as described in RCW 42.56.050 including, but not limited to, the circumstances enumerated in (a) of this subsection.</w:t>
      </w:r>
    </w:p>
    <w:p>
      <w:pPr>
        <w:spacing w:before="0" w:after="0" w:line="408" w:lineRule="exact"/>
        <w:ind w:left="0" w:right="0" w:firstLine="576"/>
        <w:jc w:val="left"/>
      </w:pPr>
      <w:r>
        <w:rPr>
          <w:u w:val="single"/>
        </w:rPr>
        <w:t xml:space="preserve">(a) Disclosure of a recording made by body worn cameras attached to the uniform of law enforcement or corrections officers from covered jurisdictions while in the course of their official duties is presumed to be highly offensive to a reasonable person, under RCW 42.56.050, to the extent it depicts:</w:t>
      </w:r>
    </w:p>
    <w:p>
      <w:pPr>
        <w:spacing w:before="0" w:after="0" w:line="408" w:lineRule="exact"/>
        <w:ind w:left="0" w:right="0" w:firstLine="576"/>
        <w:jc w:val="left"/>
      </w:pPr>
      <w:r>
        <w:rPr>
          <w:u w:val="single"/>
        </w:rPr>
        <w:t xml:space="preserve">(i) The interior of a private residence;</w:t>
      </w:r>
    </w:p>
    <w:p>
      <w:pPr>
        <w:spacing w:before="0" w:after="0" w:line="408" w:lineRule="exact"/>
        <w:ind w:left="0" w:right="0" w:firstLine="576"/>
        <w:jc w:val="left"/>
      </w:pPr>
      <w:r>
        <w:rPr>
          <w:u w:val="single"/>
        </w:rPr>
        <w:t xml:space="preserve">(ii) Nudity or sexual activity; or</w:t>
      </w:r>
    </w:p>
    <w:p>
      <w:pPr>
        <w:spacing w:before="0" w:after="0" w:line="408" w:lineRule="exact"/>
        <w:ind w:left="0" w:right="0" w:firstLine="576"/>
        <w:jc w:val="left"/>
      </w:pPr>
      <w:r>
        <w:rPr>
          <w:u w:val="single"/>
        </w:rPr>
        <w:t xml:space="preserve">(iii) An identifiable minor.</w:t>
      </w:r>
    </w:p>
    <w:p>
      <w:pPr>
        <w:spacing w:before="0" w:after="0" w:line="408" w:lineRule="exact"/>
        <w:ind w:left="0" w:right="0" w:firstLine="576"/>
        <w:jc w:val="left"/>
      </w:pPr>
      <w:r>
        <w:rPr>
          <w:u w:val="single"/>
        </w:rPr>
        <w:t xml:space="preserve">(b) A person who prevails against a law enforcement or corrections agency that withholds all or part of a video and/or sound recording pursuant to (a) of this subsection shall not, in an action in the court seeking the right to inspect or copy a video and/or sound recording made pursuant to this subsection, be entitled to fees, costs, or awards pursuant to RCW 42.56.550 unless it is shown that the law enforcement or corrections agency acted in bad faith or with negligence.</w:t>
      </w:r>
    </w:p>
    <w:p>
      <w:pPr>
        <w:spacing w:before="0" w:after="0" w:line="408" w:lineRule="exact"/>
        <w:ind w:left="0" w:right="0" w:firstLine="576"/>
        <w:jc w:val="left"/>
      </w:pPr>
      <w:r>
        <w:rPr>
          <w:u w:val="single"/>
        </w:rPr>
        <w:t xml:space="preserve">(c) The presumptions set out in (a) of this subsection may be rebutted by specific evidence in individual cases.</w:t>
      </w:r>
    </w:p>
    <w:p>
      <w:pPr>
        <w:spacing w:before="0" w:after="0" w:line="408" w:lineRule="exact"/>
        <w:ind w:left="0" w:right="0" w:firstLine="576"/>
        <w:jc w:val="left"/>
      </w:pPr>
      <w:r>
        <w:rPr>
          <w:u w:val="single"/>
        </w:rPr>
        <w:t xml:space="preserve">(d) A request for video and/or sound recordings made by body worn cameras attached to the uniform of law enforcement or corrections officers from covered jurisdictions while in the course of their official duties must:</w:t>
      </w:r>
    </w:p>
    <w:p>
      <w:pPr>
        <w:spacing w:before="0" w:after="0" w:line="408" w:lineRule="exact"/>
        <w:ind w:left="0" w:right="0" w:firstLine="576"/>
        <w:jc w:val="left"/>
      </w:pPr>
      <w:r>
        <w:rPr>
          <w:u w:val="single"/>
        </w:rPr>
        <w:t xml:space="preserve">(i) Specifically identify a name of a person or persons involved;</w:t>
      </w:r>
    </w:p>
    <w:p>
      <w:pPr>
        <w:spacing w:before="0" w:after="0" w:line="408" w:lineRule="exact"/>
        <w:ind w:left="0" w:right="0" w:firstLine="576"/>
        <w:jc w:val="left"/>
      </w:pPr>
      <w:r>
        <w:rPr>
          <w:u w:val="single"/>
        </w:rPr>
        <w:t xml:space="preserve">(ii) Provide the incident or case number;</w:t>
      </w:r>
    </w:p>
    <w:p>
      <w:pPr>
        <w:spacing w:before="0" w:after="0" w:line="408" w:lineRule="exact"/>
        <w:ind w:left="0" w:right="0" w:firstLine="576"/>
        <w:jc w:val="left"/>
      </w:pPr>
      <w:r>
        <w:rPr>
          <w:u w:val="single"/>
        </w:rPr>
        <w:t xml:space="preserve">(iii) Provide the date, time, and location of an incident or incidents; or</w:t>
      </w:r>
    </w:p>
    <w:p>
      <w:pPr>
        <w:spacing w:before="0" w:after="0" w:line="408" w:lineRule="exact"/>
        <w:ind w:left="0" w:right="0" w:firstLine="576"/>
        <w:jc w:val="left"/>
      </w:pPr>
      <w:r>
        <w:rPr>
          <w:u w:val="single"/>
        </w:rPr>
        <w:t xml:space="preserve">(iv) Identify a law enforcement or corrections officer involved in an incident or incidents.</w:t>
      </w:r>
    </w:p>
    <w:p>
      <w:pPr>
        <w:spacing w:before="0" w:after="0" w:line="408" w:lineRule="exact"/>
        <w:ind w:left="0" w:right="0" w:firstLine="576"/>
        <w:jc w:val="left"/>
      </w:pPr>
      <w:r>
        <w:rPr>
          <w:u w:val="single"/>
        </w:rPr>
        <w:t xml:space="preserve">(e) A person directly involved in an incident recorded by the requested video and/or sound recording, or an attorney representing a person directly involved in an incident, has the right to obtain the video and/or sound recording of an incident, subject to any exemption under this chapter or any applicable law. Agencies responding to requests under this subsection (13)(e) may not require the requesting individual to pay costs of any redacting, altering, distorting, pixelating, suppressing, or otherwise obscuring any portion of a video and/or sound recording as allowed by (f) of this subsection. A law enforcement or corrections agency may require any person requesting a video and/or sound recording pursuant to this subsection (13)(e) to identify himself or herself to ensure he or she is a person directly involved in the incident recorded by the requested video and/or sound recording or an attorney representing a person directly involved in the incident.</w:t>
      </w:r>
    </w:p>
    <w:p>
      <w:pPr>
        <w:spacing w:before="0" w:after="0" w:line="408" w:lineRule="exact"/>
        <w:ind w:left="0" w:right="0" w:firstLine="576"/>
        <w:jc w:val="left"/>
      </w:pPr>
      <w:r>
        <w:rPr>
          <w:u w:val="single"/>
        </w:rPr>
        <w:t xml:space="preserve">(f) A law enforcement or corrections agency responding to a request to disclose video and/or sound recordings made by body worn cameras attached to the uniform of law enforcement or corrections officers from covered jurisdictions while in the course of their official duties may require any requester not directly involved in the incident recorded by the requested video and/or sound recording, or his or her lawyer, to pay the reasonable costs of redacting, altering, distorting, pixelating, suppressing, or otherwise obscuring any portion of the video and/or sound recording prior to disclosure only to the extent necessary to comply with the exemptions in this chapter or any applicable law.</w:t>
      </w:r>
    </w:p>
    <w:p>
      <w:pPr>
        <w:spacing w:before="0" w:after="0" w:line="408" w:lineRule="exact"/>
        <w:ind w:left="0" w:right="0" w:firstLine="576"/>
        <w:jc w:val="left"/>
      </w:pPr>
      <w:r>
        <w:rPr>
          <w:u w:val="single"/>
        </w:rPr>
        <w:t xml:space="preserve">(g) For purposes of this subsection, "covered jurisdiction" means any jurisdiction that has deployed body worn cameras by the effective date of this section.</w:t>
      </w:r>
    </w:p>
    <w:p>
      <w:pPr>
        <w:spacing w:before="0" w:after="0" w:line="408" w:lineRule="exact"/>
        <w:ind w:left="0" w:right="0" w:firstLine="576"/>
        <w:jc w:val="left"/>
      </w:pPr>
      <w:r>
        <w:rPr>
          <w:u w:val="single"/>
        </w:rPr>
        <w:t xml:space="preserve">(h) Nothing in this subsection shall be construed to restrict access to video and/or sound recordings made by body worn cameras from jurisdictions that have deployed body worn cameras as of the effective date of this section as necessary for review by official civilian and accountability bodies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080</w:t>
      </w:r>
      <w:r>
        <w:rPr/>
        <w:t xml:space="preserve"> and 2005 c 483 s 1 and 2005 c 274 s 285 are each reenacted and amended to read as follows:</w:t>
      </w:r>
    </w:p>
    <w:p>
      <w:pPr>
        <w:spacing w:before="0" w:after="0" w:line="408" w:lineRule="exact"/>
        <w:ind w:left="0" w:right="0" w:firstLine="576"/>
        <w:jc w:val="left"/>
      </w:pPr>
      <w:r>
        <w:rPr/>
        <w:t xml:space="preserve">Public records shall be available for inspection and copying, and agencies shall, upon request for identifiable public records, make them promptly available to any person including, if applicable, on a partial or installment basis as records that are part of a larger set of requested records are assembled or made ready for inspection or disclosure. Agencies shall not deny a request for identifiable public records solely on the basis that the request is overbroad. Agencies shall not distinguish among persons requesting records, and such persons shall not be required to provide information as to the purpose for the request except to establish whether inspection and copying would violate RCW 42.56.070(9) </w:t>
      </w:r>
      <w:r>
        <w:rPr>
          <w:u w:val="single"/>
        </w:rPr>
        <w:t xml:space="preserve">or 42.56.240(13),</w:t>
      </w:r>
      <w:r>
        <w:rPr/>
        <w:t xml:space="preserve"> or other statute which exempts or prohibits disclosure of specific information or records to certain persons. Agency facilities shall be made available to any person for the copying of public records except when and to the extent that this would unreasonably disrupt the operations of the agency. Agencies shall honor requests received by mail for identifiable public records unless exempted by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120</w:t>
      </w:r>
      <w:r>
        <w:rPr/>
        <w:t xml:space="preserve"> and 2005 c 483 s 2 are each amended to read as follows:</w:t>
      </w:r>
    </w:p>
    <w:p>
      <w:pPr>
        <w:spacing w:before="0" w:after="0" w:line="408" w:lineRule="exact"/>
        <w:ind w:left="0" w:right="0" w:firstLine="576"/>
        <w:jc w:val="left"/>
      </w:pPr>
      <w:r>
        <w:rPr/>
        <w:t xml:space="preserve">No fee shall be charged for the inspection of public records</w:t>
      </w:r>
      <w:r>
        <w:t>((</w:t>
      </w:r>
      <w:r>
        <w:rPr>
          <w:strike/>
        </w:rPr>
        <w:t xml:space="preserve">. No fee shall be charged for</w:t>
      </w:r>
      <w:r>
        <w:t>))</w:t>
      </w:r>
      <w:r>
        <w:rPr/>
        <w:t xml:space="preserve"> </w:t>
      </w:r>
      <w:r>
        <w:rPr>
          <w:u w:val="single"/>
        </w:rPr>
        <w:t xml:space="preserve">or</w:t>
      </w:r>
      <w:r>
        <w:rPr/>
        <w:t xml:space="preserve"> locating public documents and making them available for copying</w:t>
      </w:r>
      <w:r>
        <w:rPr>
          <w:u w:val="single"/>
        </w:rPr>
        <w:t xml:space="preserve">, except as provided in RCW 42.56.240(13)</w:t>
      </w:r>
      <w:r>
        <w:rPr/>
        <w:t xml:space="preserve">. A reasonable charge may be imposed for providing copies of public records and for the use by any person of agency equipment or equipment of the office of the secretary of the senate or the office of the chief clerk of the house of representatives to copy public records, which charges shall not exceed the amount necessary to reimburse the agency, the office of the secretary of the senate, or the office of the chief clerk of the house of representatives for its actual costs directly incident to such copying. Agency charges for photocopies shall be imposed in accordance with the actual per page cost or other costs established and published by the agency. In no event may an agency charge a per page cost greater than the actual per page cost as established and published by the agency. To the extent the agency has not determined the actual per page cost for photocopies of public records, the agency may not charge in excess of fifteen cents per page. An agency may require a deposit in an amount not to exceed ten percent of the estimated cost of providing copies for a request. If an agency makes a request available on a partial or installment basis, the agency may charge for each part of the request as it is provided. If an installment of a records request is not claimed or reviewed, the agency is not obligated to fulfill the balance of the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failure to record, maintain, or provide video and/or sound recordings made by body worn cameras from jurisdictions that have deployed body worn cameras as of the effective date of this section may not be used to argue for derivative suppression of any witness testimony as to the unrecorded event, or any other evidence lawfully obtained.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law enforcement agency that deploys body worn cameras by the effective date of this section must establish policies regarding the use of the cameras. The policies must, at a minimum, address:</w:t>
      </w:r>
    </w:p>
    <w:p>
      <w:pPr>
        <w:spacing w:before="0" w:after="0" w:line="408" w:lineRule="exact"/>
        <w:ind w:left="0" w:right="0" w:firstLine="576"/>
        <w:jc w:val="left"/>
      </w:pPr>
      <w:r>
        <w:rPr/>
        <w:t xml:space="preserve">(1) When a body worn camera must be activated and deactivated, and when a law enforcement or corrections officer has the discretion to activate and deactivate the body worn camera;</w:t>
      </w:r>
    </w:p>
    <w:p>
      <w:pPr>
        <w:spacing w:before="0" w:after="0" w:line="408" w:lineRule="exact"/>
        <w:ind w:left="0" w:right="0" w:firstLine="576"/>
        <w:jc w:val="left"/>
      </w:pPr>
      <w:r>
        <w:rPr/>
        <w:t xml:space="preserve">(2) Circumstances when a person may be unwilling to communicate with an officer who is recording the communication with a body worn camera; and</w:t>
      </w:r>
    </w:p>
    <w:p>
      <w:pPr>
        <w:spacing w:before="0" w:after="0" w:line="408" w:lineRule="exact"/>
        <w:ind w:left="0" w:right="0" w:firstLine="576"/>
        <w:jc w:val="left"/>
      </w:pPr>
      <w:r>
        <w:rPr/>
        <w:t xml:space="preserve">(3) How the officer will document when and why a body worn camera was deactivated prior to the conclusion of an interaction with a member of the public while conducting official law enforcement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shall convene a task force with the following voting members to examine law enforcement agencies' use of body worn cameras: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(c) A representative from the governor's office;</w:t>
      </w:r>
    </w:p>
    <w:p>
      <w:pPr>
        <w:spacing w:before="0" w:after="0" w:line="408" w:lineRule="exact"/>
        <w:ind w:left="0" w:right="0" w:firstLine="576"/>
        <w:jc w:val="left"/>
      </w:pPr>
      <w:r>
        <w:rPr/>
        <w:t xml:space="preserve">(d) A representative from the Washington association of prosecuting attorneys;</w:t>
      </w:r>
    </w:p>
    <w:p>
      <w:pPr>
        <w:spacing w:before="0" w:after="0" w:line="408" w:lineRule="exact"/>
        <w:ind w:left="0" w:right="0" w:firstLine="576"/>
        <w:jc w:val="left"/>
      </w:pPr>
      <w:r>
        <w:rPr/>
        <w:t xml:space="preserve">(e) A representative of the Washington association of criminal defense lawyers;</w:t>
      </w:r>
    </w:p>
    <w:p>
      <w:pPr>
        <w:spacing w:before="0" w:after="0" w:line="408" w:lineRule="exact"/>
        <w:ind w:left="0" w:right="0" w:firstLine="576"/>
        <w:jc w:val="left"/>
      </w:pPr>
      <w:r>
        <w:rPr/>
        <w:t xml:space="preserve">(f) A representative from the American civil liberties union of Washington;</w:t>
      </w:r>
    </w:p>
    <w:p>
      <w:pPr>
        <w:spacing w:before="0" w:after="0" w:line="408" w:lineRule="exact"/>
        <w:ind w:left="0" w:right="0" w:firstLine="576"/>
        <w:jc w:val="left"/>
      </w:pPr>
      <w:r>
        <w:rPr/>
        <w:t xml:space="preserve">(g) A representative from the Washington association of sheriffs and police chiefs;</w:t>
      </w:r>
    </w:p>
    <w:p>
      <w:pPr>
        <w:spacing w:before="0" w:after="0" w:line="408" w:lineRule="exact"/>
        <w:ind w:left="0" w:right="0" w:firstLine="576"/>
        <w:jc w:val="left"/>
      </w:pPr>
      <w:r>
        <w:rPr/>
        <w:t xml:space="preserve">(h) Two chief local law enforcement officers representing local law enforcement agencies that qualify as covered jurisdictions as defined in RCW 42.56.240;</w:t>
      </w:r>
    </w:p>
    <w:p>
      <w:pPr>
        <w:spacing w:before="0" w:after="0" w:line="408" w:lineRule="exact"/>
        <w:ind w:left="0" w:right="0" w:firstLine="576"/>
        <w:jc w:val="left"/>
      </w:pPr>
      <w:r>
        <w:rPr/>
        <w:t xml:space="preserve">(i) Two chief local law enforcement officers representing local law enforcement agencies that do not qualify as covered jurisdictions as defined in RCW 42.56.240;</w:t>
      </w:r>
    </w:p>
    <w:p>
      <w:pPr>
        <w:spacing w:before="0" w:after="0" w:line="408" w:lineRule="exact"/>
        <w:ind w:left="0" w:right="0" w:firstLine="576"/>
        <w:jc w:val="left"/>
      </w:pPr>
      <w:r>
        <w:rPr/>
        <w:t xml:space="preserve">(j) A representative from the Washington coalition for open government;</w:t>
      </w:r>
    </w:p>
    <w:p>
      <w:pPr>
        <w:spacing w:before="0" w:after="0" w:line="408" w:lineRule="exact"/>
        <w:ind w:left="0" w:right="0" w:firstLine="576"/>
        <w:jc w:val="left"/>
      </w:pPr>
      <w:r>
        <w:rPr/>
        <w:t xml:space="preserve">(k) A representative of the news media;</w:t>
      </w:r>
    </w:p>
    <w:p>
      <w:pPr>
        <w:spacing w:before="0" w:after="0" w:line="408" w:lineRule="exact"/>
        <w:ind w:left="0" w:right="0" w:firstLine="576"/>
        <w:jc w:val="left"/>
      </w:pPr>
      <w:r>
        <w:rPr/>
        <w:t xml:space="preserve">(l) A representative of victims advocacy groups;</w:t>
      </w:r>
    </w:p>
    <w:p>
      <w:pPr>
        <w:spacing w:before="0" w:after="0" w:line="408" w:lineRule="exact"/>
        <w:ind w:left="0" w:right="0" w:firstLine="576"/>
        <w:jc w:val="left"/>
      </w:pPr>
      <w:r>
        <w:rPr/>
        <w:t xml:space="preserve">(m) A representative from the Washington state commission on African-American affairs;</w:t>
      </w:r>
    </w:p>
    <w:p>
      <w:pPr>
        <w:spacing w:before="0" w:after="0" w:line="408" w:lineRule="exact"/>
        <w:ind w:left="0" w:right="0" w:firstLine="576"/>
        <w:jc w:val="left"/>
      </w:pPr>
      <w:r>
        <w:rPr/>
        <w:t xml:space="preserve">(n) A representative from the Washington state commission on Asian Pacific American affairs;</w:t>
      </w:r>
    </w:p>
    <w:p>
      <w:pPr>
        <w:spacing w:before="0" w:after="0" w:line="408" w:lineRule="exact"/>
        <w:ind w:left="0" w:right="0" w:firstLine="576"/>
        <w:jc w:val="left"/>
      </w:pPr>
      <w:r>
        <w:rPr/>
        <w:t xml:space="preserve">(o) A representative from the Washington state commission on Hispanic affairs;</w:t>
      </w:r>
    </w:p>
    <w:p>
      <w:pPr>
        <w:spacing w:before="0" w:after="0" w:line="408" w:lineRule="exact"/>
        <w:ind w:left="0" w:right="0" w:firstLine="576"/>
        <w:jc w:val="left"/>
      </w:pPr>
      <w:r>
        <w:rPr/>
        <w:t xml:space="preserve">(p) A representative of the tribal communities; and</w:t>
      </w:r>
    </w:p>
    <w:p>
      <w:pPr>
        <w:spacing w:before="0" w:after="0" w:line="408" w:lineRule="exact"/>
        <w:ind w:left="0" w:right="0" w:firstLine="576"/>
        <w:jc w:val="left"/>
      </w:pPr>
      <w:r>
        <w:rPr/>
        <w:t xml:space="preserve">(q) A citizen member.</w:t>
      </w:r>
    </w:p>
    <w:p>
      <w:pPr>
        <w:spacing w:before="0" w:after="0" w:line="408" w:lineRule="exact"/>
        <w:ind w:left="0" w:right="0" w:firstLine="576"/>
        <w:jc w:val="left"/>
      </w:pPr>
      <w:r>
        <w:rPr/>
        <w:t xml:space="preserve">(2) The task force shall choose two cochairs from among its legislative members.</w:t>
      </w:r>
    </w:p>
    <w:p>
      <w:pPr>
        <w:spacing w:before="0" w:after="0" w:line="408" w:lineRule="exact"/>
        <w:ind w:left="0" w:right="0" w:firstLine="576"/>
        <w:jc w:val="left"/>
      </w:pPr>
      <w:r>
        <w:rPr/>
        <w:t xml:space="preserve">(3) The task force may request such information, recordings, and other records from agencies as the task force deems appropriate for it to effectuate this section. A participating agency must provide such information, recordings, or records upon request subject to exemptions under chapter 42.56 RCW or any applicable law.</w:t>
      </w:r>
    </w:p>
    <w:p>
      <w:pPr>
        <w:spacing w:before="0" w:after="0" w:line="408" w:lineRule="exact"/>
        <w:ind w:left="0" w:right="0" w:firstLine="576"/>
        <w:jc w:val="left"/>
      </w:pPr>
      <w:r>
        <w:rPr/>
        <w:t xml:space="preserve">(4) Staff support for the task force shall be provided by the office of the chief information officer, with the assistance of the senate committee services and the house of representatives office of program research.</w:t>
      </w:r>
    </w:p>
    <w:p>
      <w:pPr>
        <w:spacing w:before="0" w:after="0" w:line="408" w:lineRule="exact"/>
        <w:ind w:left="0" w:right="0" w:firstLine="576"/>
        <w:jc w:val="left"/>
      </w:pPr>
      <w:r>
        <w:rPr/>
        <w:t xml:space="preserve">(5) Legislative members of the task force may be reimbursed for travel expenses in accordance with RCW 44.04.120. Nonlegislative members, except those representing an employer or organization, are entitled to be reimbursed for travel expenses as provided in RCW 43.03.050 and 43.03.060.</w:t>
      </w:r>
    </w:p>
    <w:p>
      <w:pPr>
        <w:spacing w:before="0" w:after="0" w:line="408" w:lineRule="exact"/>
        <w:ind w:left="0" w:right="0" w:firstLine="576"/>
        <w:jc w:val="left"/>
      </w:pPr>
      <w:r>
        <w:rPr/>
        <w:t xml:space="preserve">(6)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(7) The task force shall report its findings and recommendations to the governor and the appropriate committees of the legislature by December 1, 2016. This report shall include, but is not limited to, findings and recommendations regarding costs assessed to requesters, policies adopted by agencies, retention and retrieval of data, and the use of body worn cameras for gathering evidence and police accountability.</w:t>
      </w:r>
    </w:p>
    <w:p>
      <w:pPr>
        <w:spacing w:before="0" w:after="0" w:line="408" w:lineRule="exact"/>
        <w:ind w:left="0" w:right="0" w:firstLine="576"/>
        <w:jc w:val="left"/>
      </w:pPr>
      <w:r>
        <w:rPr/>
        <w:t xml:space="preserve">(8) This section expires June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constitutes a new chapter in </w:t>
      </w:r>
      <w:r>
        <w:rPr/>
        <w:t xml:space="preserve">Title </w:t>
      </w:r>
      <w:r>
        <w:t xml:space="preserve">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constitutes a new chapter in </w:t>
      </w:r>
      <w:r>
        <w:rPr/>
        <w:t xml:space="preserve">Title </w:t>
      </w:r>
      <w:r>
        <w:t xml:space="preserve">10</w:t>
      </w:r>
      <w:r>
        <w:rPr/>
        <w:t xml:space="preserve"> RCW</w:t>
      </w:r>
      <w:r>
        <w:rPr/>
        <w:t xml:space="preserve">.</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This amendment reverts the privacy act to current law by:</w:t>
      </w:r>
    </w:p>
    <w:p>
      <w:pPr>
        <w:spacing w:before="0" w:after="0" w:line="408" w:lineRule="exact"/>
        <w:ind w:left="0" w:right="0" w:firstLine="576"/>
        <w:jc w:val="left"/>
      </w:pPr>
      <w:r>
        <w:rPr/>
        <w:t xml:space="preserve">(a) Removing changes to the privacy act regarding procedures related to vehicle-mounted cameras;</w:t>
      </w:r>
    </w:p>
    <w:p>
      <w:pPr>
        <w:spacing w:before="0" w:after="0" w:line="408" w:lineRule="exact"/>
        <w:ind w:left="0" w:right="0" w:firstLine="576"/>
        <w:jc w:val="left"/>
      </w:pPr>
      <w:r>
        <w:rPr/>
        <w:t xml:space="preserve">(b) Removing changes to the privacy act's wiretap provisions; and</w:t>
      </w:r>
    </w:p>
    <w:p>
      <w:pPr>
        <w:spacing w:before="0" w:after="0" w:line="408" w:lineRule="exact"/>
        <w:ind w:left="0" w:right="0" w:firstLine="576"/>
        <w:jc w:val="left"/>
      </w:pPr>
      <w:r>
        <w:rPr/>
        <w:t xml:space="preserve">(c) Moving the public records act (PRA) exemption for video and/or sound recordings to the PRA.</w:t>
      </w:r>
    </w:p>
    <w:p>
      <w:pPr>
        <w:spacing w:before="0" w:after="0" w:line="408" w:lineRule="exact"/>
        <w:ind w:left="0" w:right="0" w:firstLine="576"/>
        <w:jc w:val="left"/>
      </w:pPr>
      <w:r>
        <w:rPr/>
        <w:t xml:space="preserve">(2) This amendment modifies the PRA exemptions created in the original bill by:</w:t>
      </w:r>
    </w:p>
    <w:p>
      <w:pPr>
        <w:spacing w:before="0" w:after="0" w:line="408" w:lineRule="exact"/>
        <w:ind w:left="0" w:right="0" w:firstLine="576"/>
        <w:jc w:val="left"/>
      </w:pPr>
      <w:r>
        <w:rPr/>
        <w:t xml:space="preserve">(a) Applying the PRA exemption only to recordings made by body worn cameras attached to the uniform of law enforcement or corrections officers from jurisdictions that have deployed body cameras as of the effective date of the section;</w:t>
      </w:r>
    </w:p>
    <w:p>
      <w:pPr>
        <w:spacing w:before="0" w:after="0" w:line="408" w:lineRule="exact"/>
        <w:ind w:left="0" w:right="0" w:firstLine="576"/>
        <w:jc w:val="left"/>
      </w:pPr>
      <w:r>
        <w:rPr/>
        <w:t xml:space="preserve">(b) Limiting the PRA exemption only to recordings that are (i) highly offensive to a reasonable person and (ii) not of legitimate concern to the public;</w:t>
      </w:r>
    </w:p>
    <w:p>
      <w:pPr>
        <w:spacing w:before="0" w:after="0" w:line="408" w:lineRule="exact"/>
        <w:ind w:left="0" w:right="0" w:firstLine="576"/>
        <w:jc w:val="left"/>
      </w:pPr>
      <w:r>
        <w:rPr/>
        <w:t xml:space="preserve">(c) Creating a presumption that recordings are highly offensive to a reasonable person to the extent it depicts (i) the interior of a private residence, (ii) nudity or sexual activity, or (iii) an identifiable minor;</w:t>
      </w:r>
    </w:p>
    <w:p>
      <w:pPr>
        <w:spacing w:before="0" w:after="0" w:line="408" w:lineRule="exact"/>
        <w:ind w:left="0" w:right="0" w:firstLine="576"/>
        <w:jc w:val="left"/>
      </w:pPr>
      <w:r>
        <w:rPr/>
        <w:t xml:space="preserve">(d) Providing that a person who prevails against a law enforcement or corrections agency in an action seeking the right to inspect or copy a recording shall not be entitled to fees, costs, or awards unless the law enforcement or corrections agency acted in bad faith or with negligence;</w:t>
      </w:r>
    </w:p>
    <w:p>
      <w:pPr>
        <w:spacing w:before="0" w:after="0" w:line="408" w:lineRule="exact"/>
        <w:ind w:left="0" w:right="0" w:firstLine="576"/>
        <w:jc w:val="left"/>
      </w:pPr>
      <w:r>
        <w:rPr/>
        <w:t xml:space="preserve">(e) Requiring that requests for body worn cameras either (i) identify the name of a person involved, (ii) provide an incident or case number, (iii) provide the date, time, and location of an incident, or (iv) identify a law enforcement or corrections officer involved;</w:t>
      </w:r>
    </w:p>
    <w:p>
      <w:pPr>
        <w:spacing w:before="0" w:after="0" w:line="408" w:lineRule="exact"/>
        <w:ind w:left="0" w:right="0" w:firstLine="576"/>
        <w:jc w:val="left"/>
      </w:pPr>
      <w:r>
        <w:rPr/>
        <w:t xml:space="preserve">(f) Removing a requirement that a person directly involved with the incident who seeks disclosure of a recording certify under penalty of perjury that he or she does not intend to use the recording to harass, abuse, or threaten any other person on the recording;</w:t>
      </w:r>
    </w:p>
    <w:p>
      <w:pPr>
        <w:spacing w:before="0" w:after="0" w:line="408" w:lineRule="exact"/>
        <w:ind w:left="0" w:right="0" w:firstLine="576"/>
        <w:jc w:val="left"/>
      </w:pPr>
      <w:r>
        <w:rPr/>
        <w:t xml:space="preserve">(g) Removing a requirement that a person not involved with the incident who seeks disclosure of a recording obtain a court order showing that the privacy interests involved in the recording are substantially outweighed by the public interest;</w:t>
      </w:r>
    </w:p>
    <w:p>
      <w:pPr>
        <w:spacing w:before="0" w:after="0" w:line="408" w:lineRule="exact"/>
        <w:ind w:left="0" w:right="0" w:firstLine="576"/>
        <w:jc w:val="left"/>
      </w:pPr>
      <w:r>
        <w:rPr/>
        <w:t xml:space="preserve">(h) Allowing law enforcement or corrections agencies to require a person requesting a recording who is not directly involved in the incident to pay reasonable costs of redacting exempt information;</w:t>
      </w:r>
    </w:p>
    <w:p>
      <w:pPr>
        <w:spacing w:before="0" w:after="0" w:line="408" w:lineRule="exact"/>
        <w:ind w:left="0" w:right="0" w:firstLine="576"/>
        <w:jc w:val="left"/>
      </w:pPr>
      <w:r>
        <w:rPr/>
        <w:t xml:space="preserve">(i) Prohibiting law enforcement or corrections agencies from requiring a person directly involved in a recorded incident to pay the costs of redaction for that recording; and</w:t>
      </w:r>
    </w:p>
    <w:p>
      <w:pPr>
        <w:spacing w:before="0" w:after="0" w:line="408" w:lineRule="exact"/>
        <w:ind w:left="0" w:right="0" w:firstLine="576"/>
        <w:jc w:val="left"/>
      </w:pPr>
      <w:r>
        <w:rPr/>
        <w:t xml:space="preserve">(j) Expiring the PRA exemption for body worn cameras on July 1, 2017.</w:t>
      </w:r>
    </w:p>
    <w:p>
      <w:pPr>
        <w:spacing w:before="0" w:after="0" w:line="408" w:lineRule="exact"/>
        <w:ind w:left="0" w:right="0" w:firstLine="576"/>
        <w:jc w:val="left"/>
      </w:pPr>
      <w:r>
        <w:rPr/>
        <w:t xml:space="preserve">(3) This amendment modifies the task force created by this act by:</w:t>
      </w:r>
    </w:p>
    <w:p>
      <w:pPr>
        <w:spacing w:before="0" w:after="0" w:line="408" w:lineRule="exact"/>
        <w:ind w:left="0" w:right="0" w:firstLine="576"/>
        <w:jc w:val="left"/>
      </w:pPr>
      <w:r>
        <w:rPr/>
        <w:t xml:space="preserve">(a) Removing vehicle-mounted cameras from consideration of the task force;</w:t>
      </w:r>
    </w:p>
    <w:p>
      <w:pPr>
        <w:spacing w:before="0" w:after="0" w:line="408" w:lineRule="exact"/>
        <w:ind w:left="0" w:right="0" w:firstLine="576"/>
        <w:jc w:val="left"/>
      </w:pPr>
      <w:r>
        <w:rPr/>
        <w:t xml:space="preserve">(b) Adding members to the task force representing local law enforcement agencies, the news media, victim advocacy groups, and tribal communities;</w:t>
      </w:r>
    </w:p>
    <w:p>
      <w:pPr>
        <w:spacing w:before="0" w:after="0" w:line="408" w:lineRule="exact"/>
        <w:ind w:left="0" w:right="0" w:firstLine="576"/>
        <w:jc w:val="left"/>
      </w:pPr>
      <w:r>
        <w:rPr/>
        <w:t xml:space="preserve">(c) Requiring agencies to provide records to the task force as required to effectuate its purpose;</w:t>
      </w:r>
    </w:p>
    <w:p>
      <w:pPr>
        <w:spacing w:before="0" w:after="0" w:line="408" w:lineRule="exact"/>
        <w:ind w:left="0" w:right="0" w:firstLine="576"/>
        <w:jc w:val="left"/>
      </w:pPr>
      <w:r>
        <w:rPr/>
        <w:t xml:space="preserve">(d) Changing the date by which the task force must make its report from December 1, 2015, to December 1, 2016; and</w:t>
      </w:r>
    </w:p>
    <w:p>
      <w:pPr>
        <w:spacing w:before="0" w:after="0" w:line="408" w:lineRule="exact"/>
        <w:ind w:left="0" w:right="0" w:firstLine="576"/>
        <w:jc w:val="left"/>
      </w:pPr>
      <w:r>
        <w:rPr/>
        <w:t xml:space="preserve">(e) Modifying the requirements for the task force's report so that it must include, but not be limited to, findings and recommendations regarding costs assessed to requesters, policies adopted by agencies, retention and retrieval of data, and the use of body worn cameras for gathering evidence and police accountability.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649ae196dd45b4" /></Relationships>
</file>