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46450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90DFC">
            <w:t>1917-S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90DF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90DFC">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90DFC">
            <w:t>CAMB</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90DFC">
            <w:t>066</w:t>
          </w:r>
        </w:sdtContent>
      </w:sdt>
    </w:p>
    <w:p w:rsidR="00DF5D0E" w:rsidP="00B73E0A" w:rsidRDefault="00AA1230">
      <w:pPr>
        <w:pStyle w:val="OfferedBy"/>
        <w:spacing w:after="120"/>
      </w:pPr>
      <w:r>
        <w:tab/>
      </w:r>
      <w:r>
        <w:tab/>
      </w:r>
      <w:r>
        <w:tab/>
      </w:r>
    </w:p>
    <w:p w:rsidR="00DF5D0E" w:rsidRDefault="0046450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90DFC">
            <w:rPr>
              <w:b/>
              <w:u w:val="single"/>
            </w:rPr>
            <w:t>SHB 1917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90DFC">
            <w:t>H AMD TO H AMD (H-2247.1)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280</w:t>
          </w:r>
        </w:sdtContent>
      </w:sdt>
    </w:p>
    <w:p w:rsidR="00DF5D0E" w:rsidP="00605C39" w:rsidRDefault="0046450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90DFC">
            <w:t xml:space="preserve">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90DFC">
          <w:pPr>
            <w:spacing w:after="400" w:line="408" w:lineRule="exact"/>
            <w:jc w:val="right"/>
            <w:rPr>
              <w:b/>
              <w:bCs/>
            </w:rPr>
          </w:pPr>
          <w:r>
            <w:rPr>
              <w:b/>
              <w:bCs/>
            </w:rPr>
            <w:t xml:space="preserve"> </w:t>
          </w:r>
        </w:p>
      </w:sdtContent>
    </w:sdt>
    <w:p w:rsidR="00A67B8C" w:rsidP="00A67B8C" w:rsidRDefault="00DE256E">
      <w:pPr>
        <w:pStyle w:val="Page"/>
      </w:pPr>
      <w:bookmarkStart w:name="StartOfAmendmentBody" w:id="1"/>
      <w:bookmarkEnd w:id="1"/>
      <w:permStart w:edGrp="everyone" w:id="140968669"/>
      <w:r>
        <w:tab/>
      </w:r>
      <w:r w:rsidR="00740AD3">
        <w:t>Strike everything after the enacting clause and insert the following:</w:t>
      </w:r>
    </w:p>
    <w:p w:rsidR="00740AD3" w:rsidP="00A67B8C" w:rsidRDefault="00740AD3">
      <w:pPr>
        <w:pStyle w:val="Page"/>
      </w:pPr>
      <w:r>
        <w:tab/>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The legislature shall convene a task force with the following voting members to examine law enforcement agencies' use of body worn cameras:</w:t>
      </w:r>
    </w:p>
    <w:p w:rsidR="00740AD3" w:rsidP="00740AD3" w:rsidRDefault="00740AD3">
      <w:pPr>
        <w:spacing w:line="408" w:lineRule="exact"/>
        <w:ind w:firstLine="576"/>
      </w:pPr>
      <w:r>
        <w:t>(a) One member from each of the two largest caucuses of the senate, appointed by the president of the senate;</w:t>
      </w:r>
    </w:p>
    <w:p w:rsidR="00740AD3" w:rsidP="00740AD3" w:rsidRDefault="00740AD3">
      <w:pPr>
        <w:spacing w:line="408" w:lineRule="exact"/>
        <w:ind w:firstLine="576"/>
      </w:pPr>
      <w:r>
        <w:t>(b) One member from each of the two largest caucuses in the house of representatives, appointed by the speaker of the house of representatives;</w:t>
      </w:r>
    </w:p>
    <w:p w:rsidR="00740AD3" w:rsidP="00740AD3" w:rsidRDefault="00740AD3">
      <w:pPr>
        <w:spacing w:line="408" w:lineRule="exact"/>
        <w:ind w:firstLine="576"/>
      </w:pPr>
      <w:r>
        <w:t>(c) A representative from the governor's office;</w:t>
      </w:r>
    </w:p>
    <w:p w:rsidR="00740AD3" w:rsidP="00740AD3" w:rsidRDefault="00740AD3">
      <w:pPr>
        <w:spacing w:line="408" w:lineRule="exact"/>
        <w:ind w:firstLine="576"/>
      </w:pPr>
      <w:r>
        <w:t>(d) A representative from the Washington association of prosecuting attorneys;</w:t>
      </w:r>
    </w:p>
    <w:p w:rsidR="00740AD3" w:rsidP="00740AD3" w:rsidRDefault="00740AD3">
      <w:pPr>
        <w:spacing w:line="408" w:lineRule="exact"/>
        <w:ind w:firstLine="576"/>
      </w:pPr>
      <w:r>
        <w:t>(e) A representative of the Washington association of criminal defense lawyers;</w:t>
      </w:r>
    </w:p>
    <w:p w:rsidR="00740AD3" w:rsidP="00740AD3" w:rsidRDefault="00740AD3">
      <w:pPr>
        <w:spacing w:line="408" w:lineRule="exact"/>
        <w:ind w:firstLine="576"/>
      </w:pPr>
      <w:r>
        <w:t>(f) A representative from the American civil liberties union of Washington;</w:t>
      </w:r>
    </w:p>
    <w:p w:rsidR="00740AD3" w:rsidP="00740AD3" w:rsidRDefault="00740AD3">
      <w:pPr>
        <w:spacing w:line="408" w:lineRule="exact"/>
        <w:ind w:firstLine="576"/>
      </w:pPr>
      <w:r>
        <w:t>(g) A representative from the Washington association of sheriffs and police chiefs;</w:t>
      </w:r>
    </w:p>
    <w:p w:rsidR="00740AD3" w:rsidP="00740AD3" w:rsidRDefault="00740AD3">
      <w:pPr>
        <w:spacing w:line="408" w:lineRule="exact"/>
        <w:ind w:firstLine="576"/>
      </w:pPr>
      <w:r>
        <w:t>(h) Two chief local law enforcement officers representing local law enforcement agencies that qualify as covered jurisdictions as defined in RCW 42.56.240;</w:t>
      </w:r>
    </w:p>
    <w:p w:rsidR="00740AD3" w:rsidP="00740AD3" w:rsidRDefault="00740AD3">
      <w:pPr>
        <w:spacing w:line="408" w:lineRule="exact"/>
        <w:ind w:firstLine="576"/>
      </w:pPr>
      <w:r>
        <w:t>(i) Two chief local law enforcement officers representing local law enforcement agencies that do not qualify as covered jurisdictions as defined in RCW 42.56.240;</w:t>
      </w:r>
    </w:p>
    <w:p w:rsidR="00740AD3" w:rsidP="00740AD3" w:rsidRDefault="00740AD3">
      <w:pPr>
        <w:spacing w:line="408" w:lineRule="exact"/>
        <w:ind w:firstLine="576"/>
      </w:pPr>
      <w:r>
        <w:t>(j) A representative from the Washington coalition for open government;</w:t>
      </w:r>
    </w:p>
    <w:p w:rsidR="00740AD3" w:rsidP="00740AD3" w:rsidRDefault="00740AD3">
      <w:pPr>
        <w:spacing w:line="408" w:lineRule="exact"/>
        <w:ind w:firstLine="576"/>
      </w:pPr>
      <w:r>
        <w:lastRenderedPageBreak/>
        <w:t>(k) A representative of the news media;</w:t>
      </w:r>
    </w:p>
    <w:p w:rsidR="00740AD3" w:rsidP="00740AD3" w:rsidRDefault="00740AD3">
      <w:pPr>
        <w:spacing w:line="408" w:lineRule="exact"/>
        <w:ind w:firstLine="576"/>
      </w:pPr>
      <w:r>
        <w:t>(l) A representative of victims advocacy groups;</w:t>
      </w:r>
    </w:p>
    <w:p w:rsidR="00740AD3" w:rsidP="00740AD3" w:rsidRDefault="00740AD3">
      <w:pPr>
        <w:spacing w:line="408" w:lineRule="exact"/>
        <w:ind w:firstLine="576"/>
      </w:pPr>
      <w:r>
        <w:t>(m) A representative from the Washington state commission on African-American affairs;</w:t>
      </w:r>
    </w:p>
    <w:p w:rsidR="00740AD3" w:rsidP="00740AD3" w:rsidRDefault="00740AD3">
      <w:pPr>
        <w:spacing w:line="408" w:lineRule="exact"/>
        <w:ind w:firstLine="576"/>
      </w:pPr>
      <w:r>
        <w:t>(n) A representative from the Washington state commission on Asian Pacific American affairs;</w:t>
      </w:r>
    </w:p>
    <w:p w:rsidR="00740AD3" w:rsidP="00740AD3" w:rsidRDefault="00740AD3">
      <w:pPr>
        <w:spacing w:line="408" w:lineRule="exact"/>
        <w:ind w:firstLine="576"/>
      </w:pPr>
      <w:r>
        <w:t>(o) A representative from the Washington state commission on Hispanic affairs;</w:t>
      </w:r>
    </w:p>
    <w:p w:rsidR="00740AD3" w:rsidP="00740AD3" w:rsidRDefault="00740AD3">
      <w:pPr>
        <w:spacing w:line="408" w:lineRule="exact"/>
        <w:ind w:firstLine="576"/>
      </w:pPr>
      <w:r>
        <w:t>(p) A representative of the tribal communities; and</w:t>
      </w:r>
    </w:p>
    <w:p w:rsidR="00740AD3" w:rsidP="00740AD3" w:rsidRDefault="00740AD3">
      <w:pPr>
        <w:spacing w:line="408" w:lineRule="exact"/>
        <w:ind w:firstLine="576"/>
      </w:pPr>
      <w:r>
        <w:t>(q) A citizen member.</w:t>
      </w:r>
    </w:p>
    <w:p w:rsidR="00740AD3" w:rsidP="00740AD3" w:rsidRDefault="00740AD3">
      <w:pPr>
        <w:spacing w:line="408" w:lineRule="exact"/>
        <w:ind w:firstLine="576"/>
      </w:pPr>
      <w:r>
        <w:t>(2) The task force shall choose two cochairs from among its legislative members.</w:t>
      </w:r>
    </w:p>
    <w:p w:rsidR="00740AD3" w:rsidP="00740AD3" w:rsidRDefault="00740AD3">
      <w:pPr>
        <w:spacing w:line="408" w:lineRule="exact"/>
        <w:ind w:firstLine="576"/>
      </w:pPr>
      <w:r>
        <w:t>(3) The task force may request such information, recordings, and other records from agencies as the task force deems appropriate for it to effectuate this section. A participating agency must provide such information, recordings, or records upon request subject to exemptions under chapter 42.56 RCW or any applicable law.</w:t>
      </w:r>
    </w:p>
    <w:p w:rsidR="00740AD3" w:rsidP="00740AD3" w:rsidRDefault="00740AD3">
      <w:pPr>
        <w:spacing w:line="408" w:lineRule="exact"/>
        <w:ind w:firstLine="576"/>
      </w:pPr>
      <w:r>
        <w:t>(4) Staff support for the task force shall be provided by the office of the chief information officer, with the assistance of the senate committee services and the house of representatives office of program research.</w:t>
      </w:r>
    </w:p>
    <w:p w:rsidR="00740AD3" w:rsidP="00740AD3" w:rsidRDefault="00740AD3">
      <w:pPr>
        <w:spacing w:line="408" w:lineRule="exact"/>
        <w:ind w:firstLine="576"/>
      </w:pPr>
      <w:r>
        <w:t>(5) Legislative members of the task force may be reimbursed for travel expenses in accordance with RCW 44.04.120. Nonlegislative members, except those representing an employer or organization, are entitled to be reimbursed for travel expenses as provided in RCW 43.03.050 and 43.03.060.</w:t>
      </w:r>
    </w:p>
    <w:p w:rsidR="00740AD3" w:rsidP="00740AD3" w:rsidRDefault="00740AD3">
      <w:pPr>
        <w:spacing w:line="408" w:lineRule="exact"/>
        <w:ind w:firstLine="576"/>
      </w:pPr>
      <w:r>
        <w:t>(6)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rsidR="00740AD3" w:rsidP="00740AD3" w:rsidRDefault="00740AD3">
      <w:pPr>
        <w:spacing w:line="408" w:lineRule="exact"/>
        <w:ind w:firstLine="576"/>
      </w:pPr>
      <w:r>
        <w:t xml:space="preserve">(7) The task force shall report its findings and recommendations to the governor and the appropriate committees of the legislature by December 1, 2016. This report shall include, but is not limited to, </w:t>
      </w:r>
      <w:r>
        <w:lastRenderedPageBreak/>
        <w:t>findings and recommendations regarding costs assessed to requesters, policies adopted by agencies, retention and retrieval of data, the use of body cameras for surveillance, and the use of body worn cameras for gathering evidence and police accountability.</w:t>
      </w:r>
    </w:p>
    <w:p w:rsidR="00740AD3" w:rsidP="00740AD3" w:rsidRDefault="00740AD3">
      <w:pPr>
        <w:spacing w:line="408" w:lineRule="exact"/>
        <w:ind w:firstLine="576"/>
      </w:pPr>
      <w:r>
        <w:t>(8) This section expires June 1, 2017."</w:t>
      </w:r>
    </w:p>
    <w:p w:rsidR="00740AD3" w:rsidP="00740AD3" w:rsidRDefault="00740AD3">
      <w:pPr>
        <w:spacing w:line="408" w:lineRule="exact"/>
        <w:ind w:firstLine="576"/>
      </w:pPr>
    </w:p>
    <w:p w:rsidR="00740AD3" w:rsidP="00740AD3" w:rsidRDefault="00740AD3">
      <w:pPr>
        <w:spacing w:line="408" w:lineRule="exact"/>
        <w:ind w:firstLine="576"/>
      </w:pPr>
      <w:r>
        <w:t>Correct the title.</w:t>
      </w:r>
    </w:p>
    <w:p w:rsidRPr="00890DFC" w:rsidR="00DF5D0E" w:rsidP="00890DFC" w:rsidRDefault="00DF5D0E">
      <w:pPr>
        <w:suppressLineNumbers/>
        <w:rPr>
          <w:spacing w:val="-3"/>
        </w:rPr>
      </w:pPr>
    </w:p>
    <w:permEnd w:id="140968669"/>
    <w:p w:rsidR="00ED2EEB" w:rsidP="00890DF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5180381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90DF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890DF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40AD3">
                  <w:t>Strikes all provisions of the act and reinstates the task force with a provision requiring the task force to consider and report on the use of body cameras for surveillance.</w:t>
                </w:r>
              </w:p>
              <w:p w:rsidRPr="007D1589" w:rsidR="001B4E53" w:rsidP="00890DFC" w:rsidRDefault="001B4E53">
                <w:pPr>
                  <w:pStyle w:val="ListBullet"/>
                  <w:numPr>
                    <w:ilvl w:val="0"/>
                    <w:numId w:val="0"/>
                  </w:numPr>
                  <w:suppressLineNumbers/>
                </w:pPr>
              </w:p>
            </w:tc>
          </w:tr>
        </w:sdtContent>
      </w:sdt>
      <w:permEnd w:id="1251803811"/>
    </w:tbl>
    <w:p w:rsidR="00DF5D0E" w:rsidP="00890DFC" w:rsidRDefault="00DF5D0E">
      <w:pPr>
        <w:pStyle w:val="BillEnd"/>
        <w:suppressLineNumbers/>
      </w:pPr>
    </w:p>
    <w:p w:rsidR="00DF5D0E" w:rsidP="00890DFC" w:rsidRDefault="00DE256E">
      <w:pPr>
        <w:pStyle w:val="BillEnd"/>
        <w:suppressLineNumbers/>
      </w:pPr>
      <w:r>
        <w:rPr>
          <w:b/>
        </w:rPr>
        <w:t>--- END ---</w:t>
      </w:r>
    </w:p>
    <w:p w:rsidR="00DF5D0E" w:rsidP="00890DF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DFC" w:rsidRDefault="00890DFC" w:rsidP="00DF5D0E">
      <w:r>
        <w:separator/>
      </w:r>
    </w:p>
  </w:endnote>
  <w:endnote w:type="continuationSeparator" w:id="0">
    <w:p w:rsidR="00890DFC" w:rsidRDefault="00890DF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B72" w:rsidRDefault="00980B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80B72">
    <w:pPr>
      <w:pStyle w:val="AmendDraftFooter"/>
    </w:pPr>
    <w:fldSimple w:instr=" TITLE   \* MERGEFORMAT ">
      <w:r w:rsidR="0046450C">
        <w:t>1917-S AMH .... CAMB 066</w:t>
      </w:r>
    </w:fldSimple>
    <w:r w:rsidR="001B4E53">
      <w:tab/>
    </w:r>
    <w:r w:rsidR="00E267B1">
      <w:fldChar w:fldCharType="begin"/>
    </w:r>
    <w:r w:rsidR="00E267B1">
      <w:instrText xml:space="preserve"> PAGE  \* Arabic  \* MERGEFORMAT </w:instrText>
    </w:r>
    <w:r w:rsidR="00E267B1">
      <w:fldChar w:fldCharType="separate"/>
    </w:r>
    <w:r w:rsidR="0046450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80B72">
    <w:pPr>
      <w:pStyle w:val="AmendDraftFooter"/>
    </w:pPr>
    <w:fldSimple w:instr=" TITLE   \* MERGEFORMAT ">
      <w:r w:rsidR="0046450C">
        <w:t>1917-S AMH .... CAMB 066</w:t>
      </w:r>
    </w:fldSimple>
    <w:r w:rsidR="001B4E53">
      <w:tab/>
    </w:r>
    <w:r w:rsidR="00E267B1">
      <w:fldChar w:fldCharType="begin"/>
    </w:r>
    <w:r w:rsidR="00E267B1">
      <w:instrText xml:space="preserve"> PAGE  \* Arabic  \* MERGEFORMAT </w:instrText>
    </w:r>
    <w:r w:rsidR="00E267B1">
      <w:fldChar w:fldCharType="separate"/>
    </w:r>
    <w:r w:rsidR="0046450C">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DFC" w:rsidRDefault="00890DFC" w:rsidP="00DF5D0E">
      <w:r>
        <w:separator/>
      </w:r>
    </w:p>
  </w:footnote>
  <w:footnote w:type="continuationSeparator" w:id="0">
    <w:p w:rsidR="00890DFC" w:rsidRDefault="00890DF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B72" w:rsidRDefault="00980B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6450C"/>
    <w:rsid w:val="00492DDC"/>
    <w:rsid w:val="004C6615"/>
    <w:rsid w:val="00523C5A"/>
    <w:rsid w:val="005E69C3"/>
    <w:rsid w:val="00605C39"/>
    <w:rsid w:val="006841E6"/>
    <w:rsid w:val="006F7027"/>
    <w:rsid w:val="007049E4"/>
    <w:rsid w:val="0072335D"/>
    <w:rsid w:val="0072541D"/>
    <w:rsid w:val="00740AD3"/>
    <w:rsid w:val="00757317"/>
    <w:rsid w:val="007769AF"/>
    <w:rsid w:val="007D1589"/>
    <w:rsid w:val="007D35D4"/>
    <w:rsid w:val="0083749C"/>
    <w:rsid w:val="008443FE"/>
    <w:rsid w:val="00846034"/>
    <w:rsid w:val="00890DFC"/>
    <w:rsid w:val="008C7E6E"/>
    <w:rsid w:val="00931B84"/>
    <w:rsid w:val="0096303F"/>
    <w:rsid w:val="00972869"/>
    <w:rsid w:val="00980B72"/>
    <w:rsid w:val="00984CD1"/>
    <w:rsid w:val="009F23A9"/>
    <w:rsid w:val="00A01F29"/>
    <w:rsid w:val="00A17B5B"/>
    <w:rsid w:val="00A4729B"/>
    <w:rsid w:val="00A67B8C"/>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64C7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1917-S</BillDocName>
  <AmendType>AMH</AmendType>
  <SponsorAcronym>TAYL</SponsorAcronym>
  <DrafterAcronym>CAMB</DrafterAcronym>
  <DraftNumber>066</DraftNumber>
  <ReferenceNumber>SHB 1917</ReferenceNumber>
  <Floor>H AMD TO H AMD (H-2247.1)</Floor>
  <AmendmentNumber> 280</AmendmentNumber>
  <Sponsors>By Representative Taylor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575</Words>
  <Characters>3162</Characters>
  <Application>Microsoft Office Word</Application>
  <DocSecurity>8</DocSecurity>
  <Lines>85</Lines>
  <Paragraphs>38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1917-S AMH TAYL CAMB 066</dc:title>
  <dc:creator>Brent Campell</dc:creator>
  <cp:lastModifiedBy>Campbell, Brent</cp:lastModifiedBy>
  <cp:revision>5</cp:revision>
  <cp:lastPrinted>2015-03-11T17:34:00Z</cp:lastPrinted>
  <dcterms:created xsi:type="dcterms:W3CDTF">2015-03-11T17:20:00Z</dcterms:created>
  <dcterms:modified xsi:type="dcterms:W3CDTF">2015-03-11T17:34:00Z</dcterms:modified>
</cp:coreProperties>
</file>