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c22f876a48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2061-S2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H3995.1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2061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Short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"jurisdiction." insert "The county legislative authority must designate at least one county employee as a point of contact for questions, problems, and other issues relating to group B public water systems. The county legislative authority must provide a notice identifying the county's point of contact to a group B public water system owner and operator upon the system's approval under this section, and either party must notify the other if there is a change in ownership, operator, or the county's point of contact."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county legislative authorities that approve group B public water systems to designate an employee as a point of contact for group B system issues. Requires county legislative authorities to inform group B public water systems of the county's point of contact after approving the system to begin operating or to add connections. Requires a county to alert group B public water systems if the county's point of contact changes, and requires group B public water systems to notify the county if the system owner or operator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fe5049041425e" /></Relationships>
</file>