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e6e60021a45d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2274-S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HARM</w:t>
        </w:r>
      </w:r>
      <w:r>
        <w:rPr>
          <w:b/>
        </w:rPr>
        <w:t xml:space="preserve"> </w:t>
        <w:r>
          <w:rPr/>
          <w:t xml:space="preserve">H4394.1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2274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689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Harmsworth</w:t>
      </w:r>
    </w:p>
    <w:p>
      <w:pPr>
        <w:jc w:val="right"/>
      </w:pPr>
      <w:r>
        <w:rPr>
          <w:b/>
        </w:rPr>
        <w:t xml:space="preserve">ADOPTED 02/12/2016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beginning on line 1, after "(25)" strike all material through "</w:t>
      </w:r>
      <w:r>
        <w:rPr>
          <w:u w:val="single"/>
        </w:rPr>
        <w:t xml:space="preserve">transferee.</w:t>
      </w:r>
      <w:r>
        <w:rPr/>
        <w:t xml:space="preserve">" on line 7 and insert "</w:t>
      </w:r>
      <w:r>
        <w:rPr>
          <w:u w:val="single"/>
        </w:rPr>
        <w:t xml:space="preserve">Bring an action or initiate an arbitration proceeding on a claim for any amounts related to a transfer of sale of a vehicle when: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The licensee has been informed or reasonably should know that the department of licensing transfer of sale form was filed in accordance with RCW 46.12.650 (1) through (3);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The licensee has been informed or reasonably should know that the transfer of the vehicle either (i) was not made pursuant to a legal transfer or (ii) was not voluntarily accepted by the person designated as the purchaser/transferee;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Prior to the commencement of the action or arbitration, the licensee has received from the putative transferee a copy of a police report referencing that the transfer of sale of the vehicle either (i) was not made pursuant to a legal transfer or (ii) was not voluntarily accepted by the person designated as the purchaser/transferee.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that a collection agency must not bring an action or initiate an arbitration proceeding when: The transfer of the vehicle either was not made pursuant to a legal transfer or was not voluntarily accepted by the person designated as the purchaser/transferee; and, prior to the commencement of the action or arbitration, the collection agency has received from the putative transferee a copy of a police report referencing that the transfer of sale of the vehicle either was not made pursuant to a legal transfer or was not voluntarily accepted by the person designated as the purchaser/transferee.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e7130fb9048e0" /></Relationships>
</file>