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fae7e7b5a49e9" /></Relationships>
</file>

<file path=word/document.xml><?xml version="1.0" encoding="utf-8"?>
<w:document xmlns:w="http://schemas.openxmlformats.org/wordprocessingml/2006/main">
  <w:body>
    <w:p>
      <w:r>
        <w:rPr>
          <w:b/>
        </w:rPr>
        <w:r>
          <w:rPr/>
          <w:t xml:space="preserve">2362</w:t>
        </w:r>
      </w:r>
      <w:r>
        <w:rPr>
          <w:b/>
        </w:rPr>
        <w:t xml:space="preserve"> </w:t>
        <w:t xml:space="preserve">AMH</w:t>
      </w:r>
      <w:r>
        <w:rPr>
          <w:b/>
        </w:rPr>
        <w:t xml:space="preserve"> </w:t>
        <w:r>
          <w:rPr/>
          <w:t xml:space="preserve">MOSC</w:t>
        </w:r>
      </w:r>
      <w:r>
        <w:rPr>
          <w:b/>
        </w:rPr>
        <w:t xml:space="preserve"> </w:t>
        <w:r>
          <w:rPr/>
          <w:t xml:space="preserve">H4460.1</w:t>
        </w:r>
      </w:r>
      <w:r>
        <w:rPr>
          <w:b/>
        </w:rPr>
        <w:t xml:space="preserve"> - NOT FOR FLOOR USE</w:t>
      </w:r>
    </w:p>
    <w:p>
      <w:pPr>
        <w:ind w:left="0" w:right="0" w:firstLine="576"/>
      </w:pPr>
    </w:p>
    <w:p>
      <w:pPr>
        <w:spacing w:before="480" w:after="0" w:line="408" w:lineRule="exact"/>
      </w:pPr>
      <w:r>
        <w:rPr>
          <w:b/>
          <w:u w:val="single"/>
        </w:rPr>
        <w:t xml:space="preserve">HB 2362</w:t>
      </w:r>
      <w:r>
        <w:t xml:space="preserve"> -</w:t>
      </w:r>
      <w:r>
        <w:t xml:space="preserve"> </w:t>
        <w:t xml:space="preserve">H AMD TO H AMD (AMH HANS ADAM 078)</w:t>
      </w:r>
      <w:r>
        <w:t xml:space="preserve"> </w:t>
      </w:r>
      <w:r>
        <w:rPr>
          <w:b/>
        </w:rPr>
        <w:t xml:space="preserve">779</w:t>
      </w:r>
    </w:p>
    <w:p>
      <w:pPr>
        <w:spacing w:before="0" w:after="0" w:line="408" w:lineRule="exact"/>
        <w:ind w:left="0" w:right="0" w:firstLine="576"/>
        <w:jc w:val="left"/>
      </w:pPr>
      <w:r>
        <w:rPr/>
        <w:t xml:space="preserve">By Representative Moscoso</w:t>
      </w:r>
    </w:p>
    <w:p>
      <w:pPr>
        <w:jc w:val="right"/>
      </w:pPr>
      <w:r>
        <w:rPr>
          <w:b/>
        </w:rPr>
        <w:t xml:space="preserve">NOT ADOPTED 02/22/2016</w:t>
      </w:r>
    </w:p>
    <w:p>
      <w:pPr>
        <w:spacing w:before="0" w:after="0" w:line="408" w:lineRule="exact"/>
        <w:ind w:left="0" w:right="0" w:firstLine="576"/>
        <w:jc w:val="left"/>
      </w:pPr>
      <w:r>
        <w:rPr/>
        <w:t xml:space="preserve">Beginning on page 1, at the beginning of line 4 of the amendment, strike all of sections 1 through 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Three law enforcement officers, one representing the council of metropolitan police and sheriffs and two representing the Washington council of police and sheriffs;</w:t>
      </w:r>
    </w:p>
    <w:p>
      <w:pPr>
        <w:spacing w:before="0" w:after="0" w:line="408" w:lineRule="exact"/>
        <w:ind w:left="0" w:right="0" w:firstLine="576"/>
        <w:jc w:val="left"/>
      </w:pPr>
      <w:r>
        <w:rPr/>
        <w:t xml:space="preserve">(k) One representative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One representative of immigrant or refugee communities, appointed jointly by the president of the senate and the speaker of the house of representatives;</w:t>
      </w:r>
    </w:p>
    <w:p>
      <w:pPr>
        <w:spacing w:before="0" w:after="0" w:line="408" w:lineRule="exact"/>
        <w:ind w:left="0" w:right="0" w:firstLine="576"/>
        <w:jc w:val="left"/>
      </w:pPr>
      <w:r>
        <w:rPr/>
        <w:t xml:space="preserve">(s) One representative of the Washington state hospital association;</w:t>
      </w:r>
    </w:p>
    <w:p>
      <w:pPr>
        <w:spacing w:before="0" w:after="0" w:line="408" w:lineRule="exact"/>
        <w:ind w:left="0" w:right="0" w:firstLine="576"/>
        <w:jc w:val="left"/>
      </w:pPr>
      <w:r>
        <w:rPr/>
        <w:t xml:space="preserve">(t) One person with expertise in the technology of retaining and redacting body worn camera recordings, appointed jointly by the president of the senate and the speaker of the house of representatives;</w:t>
      </w:r>
    </w:p>
    <w:p>
      <w:pPr>
        <w:spacing w:before="0" w:after="0" w:line="408" w:lineRule="exact"/>
        <w:ind w:left="0" w:right="0" w:firstLine="576"/>
        <w:jc w:val="left"/>
      </w:pPr>
      <w:r>
        <w:rPr/>
        <w:t xml:space="preserve">(u) Two representatives of the tribal communities with experience in interactions between law enforcement and the public, appointed jointly by the president of the senate and the speaker of the house of representatives; and</w:t>
      </w:r>
    </w:p>
    <w:p>
      <w:pPr>
        <w:spacing w:before="0" w:after="0" w:line="408" w:lineRule="exact"/>
        <w:ind w:left="0" w:right="0" w:firstLine="576"/>
        <w:jc w:val="left"/>
      </w:pPr>
      <w:r>
        <w:rPr/>
        <w:t xml:space="preserve">(v) A public member, appointed jointly by the president of the senate and the speaker of the house of representatives.</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or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task force shall report its findings and recommendations to the governor and the appropriate committees of the legislature by December 1, 2017. The report must include, but is not limited to, findings and recommendations regarding costs assessed to requesters, policies adopted by agencies, retention and retrieval of data, model policies regarding body worn cameras, and the use of body worn cameras for gathering evidence, surveillance, and police accountability.</w:t>
      </w:r>
    </w:p>
    <w:p>
      <w:pPr>
        <w:spacing w:before="0" w:after="0" w:line="408" w:lineRule="exact"/>
        <w:ind w:left="0" w:right="0" w:firstLine="576"/>
        <w:jc w:val="left"/>
      </w:pPr>
      <w:r>
        <w:rPr/>
        <w:t xml:space="preserve">(8) This section expires June 1, 2018."</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7109a149d4897" /></Relationships>
</file>