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3B5E5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D4A33">
            <w:t>2524-S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D4A3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D4A33">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D4A33">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D4A33">
            <w:t>049</w:t>
          </w:r>
        </w:sdtContent>
      </w:sdt>
    </w:p>
    <w:p w:rsidR="00DF5D0E" w:rsidP="00B73E0A" w:rsidRDefault="00AA1230">
      <w:pPr>
        <w:pStyle w:val="OfferedBy"/>
        <w:spacing w:after="120"/>
      </w:pPr>
      <w:r>
        <w:tab/>
      </w:r>
      <w:r>
        <w:tab/>
      </w:r>
      <w:r>
        <w:tab/>
      </w:r>
    </w:p>
    <w:p w:rsidR="00DF5D0E" w:rsidRDefault="003B5E5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D4A33">
            <w:rPr>
              <w:b/>
              <w:u w:val="single"/>
            </w:rPr>
            <w:t>SHB 2524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D4A3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864</w:t>
          </w:r>
        </w:sdtContent>
      </w:sdt>
    </w:p>
    <w:p w:rsidR="00DF5D0E" w:rsidP="00605C39" w:rsidRDefault="003B5E5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D4A33">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D4A33">
          <w:pPr>
            <w:spacing w:after="400" w:line="408" w:lineRule="exact"/>
            <w:jc w:val="right"/>
            <w:rPr>
              <w:b/>
              <w:bCs/>
            </w:rPr>
          </w:pPr>
          <w:r>
            <w:rPr>
              <w:b/>
              <w:bCs/>
            </w:rPr>
            <w:t xml:space="preserve">SCOPED 02/25/2016</w:t>
          </w:r>
        </w:p>
      </w:sdtContent>
    </w:sdt>
    <w:p w:rsidR="00630C54" w:rsidP="00630C54" w:rsidRDefault="00DE256E">
      <w:pPr>
        <w:pStyle w:val="Page"/>
      </w:pPr>
      <w:bookmarkStart w:name="StartOfAmendmentBody" w:id="1"/>
      <w:bookmarkEnd w:id="1"/>
      <w:permStart w:edGrp="everyone" w:id="1283079326"/>
      <w:r>
        <w:tab/>
      </w:r>
      <w:r w:rsidR="00AD4A33">
        <w:t xml:space="preserve">On page </w:t>
      </w:r>
      <w:r w:rsidR="00630C54">
        <w:t>80, after line 17, insert the following:</w:t>
      </w:r>
    </w:p>
    <w:p w:rsidR="00630C54" w:rsidP="00630C54" w:rsidRDefault="00630C54">
      <w:pPr>
        <w:pStyle w:val="Page"/>
      </w:pPr>
      <w:r>
        <w:tab/>
        <w:t>"</w:t>
      </w:r>
      <w:r>
        <w:rPr>
          <w:b/>
        </w:rPr>
        <w:t>Sec. 703.</w:t>
      </w:r>
      <w:r>
        <w:t xml:space="preserve">  RCW 47.56.850 and 2009 c 498 s 15 are each amended to read as follows:</w:t>
      </w:r>
    </w:p>
    <w:p w:rsidR="00630C54" w:rsidP="00630C54" w:rsidRDefault="00630C54">
      <w:pPr>
        <w:spacing w:line="408" w:lineRule="exact"/>
        <w:ind w:firstLine="576"/>
      </w:pPr>
      <w:r>
        <w:t xml:space="preserve">(1) Unless these powers are otherwise delegated by the legislature, the transportation commission is the tolling authority for the state. </w:t>
      </w:r>
      <w:r>
        <w:rPr>
          <w:u w:val="single"/>
        </w:rPr>
        <w:t>During the length of the 2015-17 fiscal biennium, within any toll rate limitations set by law,</w:t>
      </w:r>
      <w:r w:rsidRPr="00BE374A">
        <w:t xml:space="preserve"> ((</w:t>
      </w:r>
      <w:r w:rsidRPr="00BE374A">
        <w:rPr>
          <w:strike/>
        </w:rPr>
        <w:t>T</w:t>
      </w:r>
      <w:r>
        <w:t>))</w:t>
      </w:r>
      <w:r>
        <w:rPr>
          <w:u w:val="single"/>
        </w:rPr>
        <w:t>t</w:t>
      </w:r>
      <w:r>
        <w:t>he tolling authority shall:</w:t>
      </w:r>
    </w:p>
    <w:p w:rsidR="00630C54" w:rsidP="00630C54" w:rsidRDefault="00630C54">
      <w:pPr>
        <w:spacing w:line="408" w:lineRule="exact"/>
        <w:ind w:firstLine="576"/>
      </w:pPr>
      <w:r>
        <w:t>(a) Set toll rates, establish appropriate exemptions, if any, and make adjustments as conditions warrant on eligible toll facilities;</w:t>
      </w:r>
    </w:p>
    <w:p w:rsidR="00630C54" w:rsidP="00630C54" w:rsidRDefault="00630C54">
      <w:pPr>
        <w:spacing w:line="408" w:lineRule="exact"/>
        <w:ind w:firstLine="576"/>
      </w:pPr>
      <w:r>
        <w:t>(b) Review toll collection policies, toll operations policies, and toll revenue expenditures on the eligible toll facilities and report annually on this review to the legislature.</w:t>
      </w:r>
    </w:p>
    <w:p w:rsidR="00630C54" w:rsidP="00630C54" w:rsidRDefault="00630C54">
      <w:pPr>
        <w:spacing w:line="408" w:lineRule="exact"/>
        <w:ind w:firstLine="576"/>
      </w:pPr>
      <w:r>
        <w:t>(2) The tolling authority, in determining toll rates, shall consider the policy guidelines established in RCW 47.56.830</w:t>
      </w:r>
      <w:r>
        <w:rPr>
          <w:u w:val="single"/>
        </w:rPr>
        <w:t>, and during the length of the 2015-17 fiscal biennium, shall do so in light of any toll rate limitations set by law</w:t>
      </w:r>
      <w:r>
        <w:t>.</w:t>
      </w:r>
    </w:p>
    <w:p w:rsidR="00630C54" w:rsidP="00630C54" w:rsidRDefault="00630C54">
      <w:pPr>
        <w:spacing w:line="408" w:lineRule="exact"/>
        <w:ind w:firstLine="576"/>
      </w:pPr>
      <w:r>
        <w:t>(3) Unless otherwise directed by the legislature, in setting and periodically adjusting toll rates, the tolling authority must ensure that toll rates will generate revenue sufficient to:</w:t>
      </w:r>
    </w:p>
    <w:p w:rsidR="00630C54" w:rsidP="00630C54" w:rsidRDefault="00630C54">
      <w:pPr>
        <w:spacing w:line="408" w:lineRule="exact"/>
        <w:ind w:firstLine="576"/>
      </w:pPr>
      <w:r>
        <w:t>(a) Meet the operating costs of the eligible toll facilities, including necessary maintenance, preservation, renewal, replacement, administration, and toll enforcement by public law enforcement;</w:t>
      </w:r>
    </w:p>
    <w:p w:rsidR="00630C54" w:rsidP="00630C54" w:rsidRDefault="00630C54">
      <w:pPr>
        <w:spacing w:line="408" w:lineRule="exact"/>
        <w:ind w:firstLine="576"/>
      </w:pPr>
      <w:r>
        <w:t xml:space="preserve">(b) Meet obligations for the timely payment of debt service on bonds issued for eligible toll facilities, and any other associated financing costs including, but not limited to, required reserves, </w:t>
      </w:r>
      <w:r>
        <w:lastRenderedPageBreak/>
        <w:t xml:space="preserve">minimum debt coverage or other appropriate contingency funding, insurance, and compliance with all other financial and other covenants made by the state in the bond proceedings; </w:t>
      </w:r>
    </w:p>
    <w:p w:rsidR="00630C54" w:rsidP="00630C54" w:rsidRDefault="00630C54">
      <w:pPr>
        <w:spacing w:line="408" w:lineRule="exact"/>
        <w:ind w:firstLine="576"/>
      </w:pPr>
      <w:r>
        <w:t>(c) Meet obligations to reimburse the motor vehicle fund for excise taxes on motor vehicle and special fuels applied to the payment of bonds issued for eligible toll facilities; and</w:t>
      </w:r>
    </w:p>
    <w:p w:rsidR="00630C54" w:rsidP="00630C54" w:rsidRDefault="00630C54">
      <w:pPr>
        <w:spacing w:line="408" w:lineRule="exact"/>
        <w:ind w:firstLine="576"/>
      </w:pPr>
      <w:r>
        <w:t>(d) Meet any other obligations of the tolling authority to provide its proportionate share of funding contributions for any projects or operations of the eligible toll facilities.</w:t>
      </w:r>
    </w:p>
    <w:p w:rsidR="00630C54" w:rsidP="00630C54" w:rsidRDefault="00630C54">
      <w:pPr>
        <w:spacing w:line="408" w:lineRule="exact"/>
        <w:ind w:firstLine="576"/>
      </w:pPr>
      <w:r>
        <w:t>(4) The established toll rates</w:t>
      </w:r>
      <w:r w:rsidRPr="00BE374A">
        <w:rPr>
          <w:u w:val="single"/>
        </w:rPr>
        <w:t xml:space="preserve">, </w:t>
      </w:r>
      <w:r>
        <w:rPr>
          <w:u w:val="single"/>
        </w:rPr>
        <w:t xml:space="preserve">during the 2015-17 fiscal biennium, </w:t>
      </w:r>
      <w:r w:rsidRPr="00BE374A">
        <w:rPr>
          <w:u w:val="single"/>
        </w:rPr>
        <w:t>within</w:t>
      </w:r>
      <w:r>
        <w:rPr>
          <w:u w:val="single"/>
        </w:rPr>
        <w:t xml:space="preserve"> any toll rate limitations set by law,</w:t>
      </w:r>
      <w:r>
        <w:t xml:space="preserve"> may include variable pricing, and should be set to optimize system performance, recognizing necessary trade-offs to generate revenue for the purposes specified in subsection (3) of this section. Tolls may vary for type of vehicle, time of day, traffic conditions, or other factors designed to improve performance of the system.</w:t>
      </w:r>
    </w:p>
    <w:p w:rsidR="00630C54" w:rsidP="00630C54" w:rsidRDefault="00630C54">
      <w:pPr>
        <w:spacing w:line="408" w:lineRule="exact"/>
        <w:ind w:firstLine="576"/>
      </w:pPr>
      <w:r>
        <w:t>(5) In fixing and adjusting toll rates under this section, the only toll revenue to be taken into account must be toll revenue pledged to bonds that includes toll receipts, and the only debt service requirements to be taken into account must be debt service on bonds payable from and secured by toll revenue that includes toll receipts.</w:t>
      </w:r>
    </w:p>
    <w:p w:rsidR="00630C54" w:rsidP="00630C54" w:rsidRDefault="00630C54">
      <w:pPr>
        <w:spacing w:line="408" w:lineRule="exact"/>
        <w:ind w:firstLine="576"/>
      </w:pPr>
      <w:r>
        <w:t>(6) The legislature pledges to appropriate toll revenue as necessary to carry out the purposes of this section. When the legislature has specifically identified and designated an eligible toll facility and authorized the issuance of bonds for the financing of the eligible toll facility that are payable from and secured by a pledge of toll revenue, the legislature further agrees for the benefit of the owners of outstanding bonds issued by the state for eligible toll facilities to continue in effect and not to impair or withdraw the authorization of the tolling authority to fix and adjust tolls as provided in this section. The state finance committee shall pledge the state's obligation to impose and maintain tolls, together with the application of toll revenue as described in this section, to the owners of any bonds.</w:t>
      </w:r>
    </w:p>
    <w:p w:rsidRPr="00D952A4" w:rsidR="00630C54" w:rsidP="00630C54" w:rsidRDefault="00630C54">
      <w:pPr>
        <w:pStyle w:val="RCWSLText"/>
      </w:pPr>
    </w:p>
    <w:p w:rsidR="00630C54" w:rsidP="00630C54" w:rsidRDefault="00630C54">
      <w:pPr>
        <w:pStyle w:val="Page"/>
      </w:pPr>
      <w:r>
        <w:tab/>
      </w:r>
    </w:p>
    <w:p w:rsidR="00630C54" w:rsidP="00630C54" w:rsidRDefault="00630C54">
      <w:pPr>
        <w:pStyle w:val="Page"/>
      </w:pPr>
      <w:r>
        <w:rPr>
          <w:b/>
        </w:rPr>
        <w:tab/>
        <w:t>Sec. 704.</w:t>
      </w:r>
      <w:r>
        <w:t xml:space="preserve">  RCW 47.56.880 and 2011 c 369 s 3 are each amended to read as follows:</w:t>
      </w:r>
    </w:p>
    <w:p w:rsidR="00630C54" w:rsidP="00630C54" w:rsidRDefault="00630C54">
      <w:pPr>
        <w:spacing w:line="408" w:lineRule="exact"/>
        <w:ind w:firstLine="576"/>
      </w:pPr>
      <w:r>
        <w:t>(1) The imposition of tolls for express toll lanes on Interstate 405 between the junctions with Interstate 5 on the north end and NE 6th Street in the city of Bellevue on the south end is authorized, Interstate 405 is designated an eligible toll facility, and toll revenue generated in the corridor must only be expended as allowed under RCW 47.56.820.</w:t>
      </w:r>
    </w:p>
    <w:p w:rsidR="00630C54" w:rsidP="00630C54" w:rsidRDefault="00630C54">
      <w:pPr>
        <w:spacing w:line="408" w:lineRule="exact"/>
        <w:ind w:firstLine="576"/>
      </w:pPr>
      <w:r>
        <w:t>(2) Tolls for the express toll lanes must be set as follows:</w:t>
      </w:r>
    </w:p>
    <w:p w:rsidR="00630C54" w:rsidP="00630C54" w:rsidRDefault="00630C54">
      <w:pPr>
        <w:spacing w:line="408" w:lineRule="exact"/>
        <w:ind w:firstLine="576"/>
      </w:pPr>
      <w:r>
        <w:t>(a) The schedule of toll rates must be set by the tolling authority pursuant to RCW 47.56.850. Toll rates may vary in amount by time of day, level of traffic congestion within the highway facility, or other criteria, as the tolling authority deems appropriate</w:t>
      </w:r>
      <w:r>
        <w:rPr>
          <w:u w:val="single"/>
        </w:rPr>
        <w:t>; however, during the 2015-17 fiscal biennium, the toll rates may not exceed $4.00</w:t>
      </w:r>
      <w:r>
        <w:t>.</w:t>
      </w:r>
    </w:p>
    <w:p w:rsidR="00630C54" w:rsidP="00630C54" w:rsidRDefault="00630C54">
      <w:pPr>
        <w:spacing w:line="408" w:lineRule="exact"/>
        <w:ind w:firstLine="576"/>
      </w:pPr>
      <w:r>
        <w:t>(b) In those locations with two express toll lanes in each direction, the toll rate must be the same in both lanes.</w:t>
      </w:r>
    </w:p>
    <w:p w:rsidR="00630C54" w:rsidP="00630C54" w:rsidRDefault="00630C54">
      <w:pPr>
        <w:spacing w:line="408" w:lineRule="exact"/>
        <w:ind w:firstLine="576"/>
      </w:pPr>
      <w:r>
        <w:t>(c) Toll charges may not be assessed on transit buses and vanpools.</w:t>
      </w:r>
    </w:p>
    <w:p w:rsidR="00630C54" w:rsidP="00630C54" w:rsidRDefault="00630C54">
      <w:pPr>
        <w:spacing w:line="408" w:lineRule="exact"/>
        <w:ind w:firstLine="576"/>
      </w:pPr>
      <w:r>
        <w:t>(d) The department shall establish performance standards for travel time, speed, and reliability for the express toll lanes project. The department must automatically adjust the toll rate within the schedule established by the tolling authority, using dynamic tolling, to ensure that average vehicle speeds in the lanes remain above forty-five miles per hour at least ninety percent of the time during peak hours.</w:t>
      </w:r>
    </w:p>
    <w:p w:rsidR="00630C54" w:rsidP="00630C54" w:rsidRDefault="00630C54">
      <w:pPr>
        <w:spacing w:line="408" w:lineRule="exact"/>
        <w:ind w:firstLine="576"/>
      </w:pPr>
      <w:r>
        <w:t>(e) The tolling authority shall periodically review the toll rates against traffic performance of all lanes to determine if the toll rates are effectively maintaining travel time, speed, and reliability on the highway facilities.</w:t>
      </w:r>
    </w:p>
    <w:p w:rsidR="00630C54" w:rsidP="00630C54" w:rsidRDefault="00630C54">
      <w:pPr>
        <w:spacing w:line="408" w:lineRule="exact"/>
        <w:ind w:firstLine="576"/>
      </w:pPr>
      <w:r>
        <w:t>(3) The department may construct and operate express toll lanes on Interstate 405 between the city of Bellevue on the south end and Interstate 5 on the north end.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 The department shall work with local jurisdictions to minimize and monitor impacts to local streets and, after consultation with local jurisdictions, recommend mitigation measures to the legislature in those locations where it is appropriate.</w:t>
      </w:r>
    </w:p>
    <w:p w:rsidR="00630C54" w:rsidP="00630C54" w:rsidRDefault="00630C54">
      <w:pPr>
        <w:spacing w:line="408" w:lineRule="exact"/>
        <w:ind w:firstLine="576"/>
      </w:pPr>
      <w:r>
        <w:t>(4) The department shall monitor the express toll lanes project and shall annually report to the transportation commission and the legislature on the impacts from the project on the following performance measures:</w:t>
      </w:r>
    </w:p>
    <w:p w:rsidR="00630C54" w:rsidP="00630C54" w:rsidRDefault="00630C54">
      <w:pPr>
        <w:spacing w:line="408" w:lineRule="exact"/>
        <w:ind w:firstLine="576"/>
      </w:pPr>
      <w:r>
        <w:t>(a) Whether the express toll lanes maintain speeds of forty-five miles per hour at least ninety percent of the time during peak periods;</w:t>
      </w:r>
    </w:p>
    <w:p w:rsidR="00630C54" w:rsidP="00630C54" w:rsidRDefault="00630C54">
      <w:pPr>
        <w:spacing w:line="408" w:lineRule="exact"/>
        <w:ind w:firstLine="576"/>
      </w:pPr>
      <w:r>
        <w:t>(b) Whether the average traffic speed changed in the general purpose lanes;</w:t>
      </w:r>
    </w:p>
    <w:p w:rsidR="00630C54" w:rsidP="00630C54" w:rsidRDefault="00630C54">
      <w:pPr>
        <w:spacing w:line="408" w:lineRule="exact"/>
        <w:ind w:firstLine="576"/>
      </w:pPr>
      <w:r>
        <w:t>(c) Whether transit ridership changed;</w:t>
      </w:r>
    </w:p>
    <w:p w:rsidR="00630C54" w:rsidP="00630C54" w:rsidRDefault="00630C54">
      <w:pPr>
        <w:spacing w:line="408" w:lineRule="exact"/>
        <w:ind w:firstLine="576"/>
      </w:pPr>
      <w:r>
        <w:t>(d) Whether the actual use of the express toll lanes is consistent with the projected use;</w:t>
      </w:r>
    </w:p>
    <w:p w:rsidR="00630C54" w:rsidP="00630C54" w:rsidRDefault="00630C54">
      <w:pPr>
        <w:spacing w:line="408" w:lineRule="exact"/>
        <w:ind w:firstLine="576"/>
      </w:pPr>
      <w:r>
        <w:t>(e) Whether the express toll lanes generated sufficient revenue to pay for all Interstate 405 express toll lane-related operating costs;</w:t>
      </w:r>
    </w:p>
    <w:p w:rsidR="00630C54" w:rsidP="00630C54" w:rsidRDefault="00630C54">
      <w:pPr>
        <w:spacing w:line="408" w:lineRule="exact"/>
        <w:ind w:firstLine="576"/>
      </w:pPr>
      <w:r>
        <w:t>(f) Whether travel times and volumes have increased or decreased on adjacent local streets and state highways; and</w:t>
      </w:r>
    </w:p>
    <w:p w:rsidR="00630C54" w:rsidP="00630C54" w:rsidRDefault="00630C54">
      <w:pPr>
        <w:spacing w:line="408" w:lineRule="exact"/>
        <w:ind w:firstLine="576"/>
      </w:pPr>
      <w:r>
        <w:t>(g) Whether the actual gross revenues are consistent with projected gross revenues as identified in the fiscal note for Engrossed House Bill No. 1382 distributed by the office of financial management on March 15, 2011.</w:t>
      </w:r>
    </w:p>
    <w:p w:rsidR="00630C54" w:rsidP="00630C54" w:rsidRDefault="00630C54">
      <w:pPr>
        <w:spacing w:line="408" w:lineRule="exact"/>
        <w:ind w:firstLine="576"/>
      </w:pPr>
      <w:r>
        <w:t>(5) If after two years of operation of the express toll lanes on Interstate 405 performance measures listed in subsection (4)(a) and (e) of this section are not being met, the express toll lanes project must be terminated as soon as practicable.</w:t>
      </w:r>
    </w:p>
    <w:p w:rsidR="00630C54" w:rsidP="00630C54" w:rsidRDefault="00630C54">
      <w:pPr>
        <w:spacing w:line="408" w:lineRule="exact"/>
        <w:ind w:firstLine="576"/>
      </w:pPr>
      <w:r>
        <w:t>(6) The department, in consultation with the transportation commission, shall consider making operational changes necessary to fix any unintended consequences of implementing the express toll lanes project.</w:t>
      </w:r>
    </w:p>
    <w:p w:rsidR="00630C54" w:rsidP="00630C54" w:rsidRDefault="00630C54">
      <w:pPr>
        <w:spacing w:line="408" w:lineRule="exact"/>
        <w:ind w:firstLine="576"/>
      </w:pPr>
      <w:r>
        <w:t>(7) A violation of the lane restrictions applicable to the express toll lanes established under this section is a traffic infraction."</w:t>
      </w:r>
    </w:p>
    <w:p w:rsidR="00630C54" w:rsidP="00630C54" w:rsidRDefault="00630C54">
      <w:pPr>
        <w:spacing w:line="408" w:lineRule="exact"/>
        <w:ind w:firstLine="576"/>
      </w:pPr>
    </w:p>
    <w:p w:rsidR="00AD4A33" w:rsidP="00630C54" w:rsidRDefault="00630C54">
      <w:pPr>
        <w:spacing w:line="408" w:lineRule="exact"/>
        <w:ind w:firstLine="576"/>
      </w:pPr>
      <w:r>
        <w:tab/>
        <w:t>Renumber the remaining sections consecutively and correct any internal references accordingly.  Correct the title.</w:t>
      </w:r>
    </w:p>
    <w:p w:rsidRPr="00AD4A33" w:rsidR="00DF5D0E" w:rsidP="00AD4A33" w:rsidRDefault="00DF5D0E">
      <w:pPr>
        <w:suppressLineNumbers/>
        <w:rPr>
          <w:spacing w:val="-3"/>
        </w:rPr>
      </w:pPr>
    </w:p>
    <w:permEnd w:id="1283079326"/>
    <w:p w:rsidR="00ED2EEB" w:rsidP="00AD4A3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83252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D4A33" w:rsidRDefault="00D659AC">
                <w:pPr>
                  <w:pStyle w:val="Effect"/>
                  <w:suppressLineNumbers/>
                  <w:shd w:val="clear" w:color="auto" w:fill="auto"/>
                  <w:ind w:left="0" w:firstLine="0"/>
                </w:pPr>
              </w:p>
            </w:tc>
            <w:tc>
              <w:tcPr>
                <w:tcW w:w="9874" w:type="dxa"/>
                <w:shd w:val="clear" w:color="auto" w:fill="FFFFFF" w:themeFill="background1"/>
              </w:tcPr>
              <w:p w:rsidR="001C1B27" w:rsidP="00AD4A3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30C54">
                  <w:t>During the length of the fiscal biennium, places a maximum toll rate limit of $4.00 on I-405 express toll lanes and limits the tolling authority's ability to set toll rates by not permitting the tolling authority to set rates that exceed any maximum toll rate limits set by law.</w:t>
                </w:r>
                <w:r w:rsidRPr="0096303F" w:rsidR="00630C54">
                  <w:t> </w:t>
                </w:r>
              </w:p>
              <w:p w:rsidR="00AD4A33" w:rsidP="00AD4A33" w:rsidRDefault="00AD4A33">
                <w:pPr>
                  <w:pStyle w:val="Effect"/>
                  <w:suppressLineNumbers/>
                  <w:shd w:val="clear" w:color="auto" w:fill="auto"/>
                  <w:ind w:left="0" w:firstLine="0"/>
                </w:pPr>
              </w:p>
              <w:p w:rsidRPr="00AD4A33" w:rsidR="00AD4A33" w:rsidP="00AD4A33" w:rsidRDefault="00AD4A33">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AD4A33" w:rsidRDefault="001B4E53">
                <w:pPr>
                  <w:pStyle w:val="ListBullet"/>
                  <w:numPr>
                    <w:ilvl w:val="0"/>
                    <w:numId w:val="0"/>
                  </w:numPr>
                  <w:suppressLineNumbers/>
                </w:pPr>
              </w:p>
            </w:tc>
          </w:tr>
        </w:sdtContent>
      </w:sdt>
      <w:permEnd w:id="1898325287"/>
    </w:tbl>
    <w:p w:rsidR="00DF5D0E" w:rsidP="00AD4A33" w:rsidRDefault="00DF5D0E">
      <w:pPr>
        <w:pStyle w:val="BillEnd"/>
        <w:suppressLineNumbers/>
      </w:pPr>
    </w:p>
    <w:p w:rsidR="00DF5D0E" w:rsidP="00AD4A33" w:rsidRDefault="00DE256E">
      <w:pPr>
        <w:pStyle w:val="BillEnd"/>
        <w:suppressLineNumbers/>
      </w:pPr>
      <w:r>
        <w:rPr>
          <w:b/>
        </w:rPr>
        <w:t>--- END ---</w:t>
      </w:r>
    </w:p>
    <w:p w:rsidR="00DF5D0E" w:rsidP="00AD4A3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33" w:rsidRDefault="00AD4A33" w:rsidP="00DF5D0E">
      <w:r>
        <w:separator/>
      </w:r>
    </w:p>
  </w:endnote>
  <w:endnote w:type="continuationSeparator" w:id="0">
    <w:p w:rsidR="00AD4A33" w:rsidRDefault="00AD4A3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DBE" w:rsidRDefault="00CB4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B5E54">
    <w:pPr>
      <w:pStyle w:val="AmendDraftFooter"/>
    </w:pPr>
    <w:r>
      <w:fldChar w:fldCharType="begin"/>
    </w:r>
    <w:r>
      <w:instrText xml:space="preserve"> TITLE   \* MERGEFORMAT </w:instrText>
    </w:r>
    <w:r>
      <w:fldChar w:fldCharType="separate"/>
    </w:r>
    <w:r>
      <w:t>2524-S AMH SCOT HAJE 049</w:t>
    </w:r>
    <w:r>
      <w:fldChar w:fldCharType="end"/>
    </w:r>
    <w:r w:rsidR="001B4E53">
      <w:tab/>
    </w:r>
    <w:r w:rsidR="00E267B1">
      <w:fldChar w:fldCharType="begin"/>
    </w:r>
    <w:r w:rsidR="00E267B1">
      <w:instrText xml:space="preserve"> PAGE  \* Arabic  \* MERGEFORMAT </w:instrText>
    </w:r>
    <w:r w:rsidR="00E267B1">
      <w:fldChar w:fldCharType="separate"/>
    </w:r>
    <w:r w:rsidR="002D7A03">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B5E54">
    <w:pPr>
      <w:pStyle w:val="AmendDraftFooter"/>
    </w:pPr>
    <w:r>
      <w:fldChar w:fldCharType="begin"/>
    </w:r>
    <w:r>
      <w:instrText xml:space="preserve"> TITLE   \* MERGEFORMAT </w:instrText>
    </w:r>
    <w:r>
      <w:fldChar w:fldCharType="separate"/>
    </w:r>
    <w:r>
      <w:t>2524-S AMH SCOT HAJE 049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33" w:rsidRDefault="00AD4A33" w:rsidP="00DF5D0E">
      <w:r>
        <w:separator/>
      </w:r>
    </w:p>
  </w:footnote>
  <w:footnote w:type="continuationSeparator" w:id="0">
    <w:p w:rsidR="00AD4A33" w:rsidRDefault="00AD4A3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DBE" w:rsidRDefault="00CB4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D7A03"/>
    <w:rsid w:val="00316CD9"/>
    <w:rsid w:val="003B5E54"/>
    <w:rsid w:val="003E2FC6"/>
    <w:rsid w:val="00492DDC"/>
    <w:rsid w:val="004C6615"/>
    <w:rsid w:val="00523C5A"/>
    <w:rsid w:val="005E69C3"/>
    <w:rsid w:val="00605C39"/>
    <w:rsid w:val="00630C54"/>
    <w:rsid w:val="006841E6"/>
    <w:rsid w:val="006F7027"/>
    <w:rsid w:val="007049E4"/>
    <w:rsid w:val="0072335D"/>
    <w:rsid w:val="0072541D"/>
    <w:rsid w:val="00757317"/>
    <w:rsid w:val="007769AF"/>
    <w:rsid w:val="007D1589"/>
    <w:rsid w:val="007D35D4"/>
    <w:rsid w:val="0083749C"/>
    <w:rsid w:val="008443FE"/>
    <w:rsid w:val="00846034"/>
    <w:rsid w:val="008C7E6E"/>
    <w:rsid w:val="008D3869"/>
    <w:rsid w:val="00931B84"/>
    <w:rsid w:val="0096303F"/>
    <w:rsid w:val="00972869"/>
    <w:rsid w:val="00984CD1"/>
    <w:rsid w:val="009F23A9"/>
    <w:rsid w:val="00A01F29"/>
    <w:rsid w:val="00A17B5B"/>
    <w:rsid w:val="00A4729B"/>
    <w:rsid w:val="00A93D4A"/>
    <w:rsid w:val="00AA1230"/>
    <w:rsid w:val="00AB682C"/>
    <w:rsid w:val="00AD2D0A"/>
    <w:rsid w:val="00AD4A33"/>
    <w:rsid w:val="00B31D1C"/>
    <w:rsid w:val="00B41494"/>
    <w:rsid w:val="00B518D0"/>
    <w:rsid w:val="00B56650"/>
    <w:rsid w:val="00B73E0A"/>
    <w:rsid w:val="00B961E0"/>
    <w:rsid w:val="00BF44DF"/>
    <w:rsid w:val="00C61A83"/>
    <w:rsid w:val="00C8108C"/>
    <w:rsid w:val="00CB4DBE"/>
    <w:rsid w:val="00D35DD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F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2524-S</BillDocName>
  <AmendType>AMH</AmendType>
  <SponsorAcronym>TAYL</SponsorAcronym>
  <DrafterAcronym>HAJE</DrafterAcronym>
  <DraftNumber>049</DraftNumber>
  <ReferenceNumber>SHB 2524</ReferenceNumber>
  <Floor>H AMD</Floor>
  <AmendmentNumber> 864</AmendmentNumber>
  <Sponsors>By Representative Taylor</Sponsors>
  <FloorAction>SCOPED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1400</Words>
  <Characters>7424</Characters>
  <Application>Microsoft Office Word</Application>
  <DocSecurity>8</DocSecurity>
  <Lines>172</Lines>
  <Paragraphs>49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2524-S AMH TAYL HAJE 049</dc:title>
  <dc:creator>Jennifer Harris</dc:creator>
  <cp:lastModifiedBy>Harris, Jennifer</cp:lastModifiedBy>
  <cp:revision>7</cp:revision>
  <cp:lastPrinted>2016-02-25T15:52:00Z</cp:lastPrinted>
  <dcterms:created xsi:type="dcterms:W3CDTF">2016-02-25T04:05:00Z</dcterms:created>
  <dcterms:modified xsi:type="dcterms:W3CDTF">2016-02-25T15:52:00Z</dcterms:modified>
</cp:coreProperties>
</file>