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b1926299b4d8f" /></Relationships>
</file>

<file path=word/document.xml><?xml version="1.0" encoding="utf-8"?>
<w:document xmlns:w="http://schemas.openxmlformats.org/wordprocessingml/2006/main">
  <w:body>
    <w:p>
      <w:r>
        <w:rPr>
          <w:b/>
        </w:rPr>
        <w:r>
          <w:rPr/>
          <w:t xml:space="preserve">5057-S2.E</w:t>
        </w:r>
      </w:r>
      <w:r>
        <w:rPr>
          <w:b/>
        </w:rPr>
        <w:t xml:space="preserve"> </w:t>
        <w:t xml:space="preserve">AMH</w:t>
      </w:r>
      <w:r>
        <w:rPr>
          <w:b/>
        </w:rPr>
        <w:t xml:space="preserve"> </w:t>
        <w:r>
          <w:rPr/>
          <w:t xml:space="preserve">FARR</w:t>
        </w:r>
      </w:r>
      <w:r>
        <w:rPr>
          <w:b/>
        </w:rPr>
        <w:t xml:space="preserve"> </w:t>
        <w:r>
          <w:rPr/>
          <w:t xml:space="preserve">H2656.4</w:t>
        </w:r>
      </w:r>
      <w:r>
        <w:rPr>
          <w:b/>
        </w:rPr>
        <w:t xml:space="preserve"> - NOT FOR FLOOR USE</w:t>
      </w:r>
    </w:p>
    <w:p>
      <w:pPr>
        <w:ind w:left="0" w:right="0" w:firstLine="576"/>
      </w:pPr>
      <w:r>
        <w:rPr/>
        <w:t xml:space="preserve"> </w:t>
      </w:r>
    </w:p>
    <w:p>
      <w:pPr>
        <w:spacing w:before="480" w:after="0" w:line="408" w:lineRule="exact"/>
      </w:pPr>
      <w:r>
        <w:rPr>
          <w:b/>
          <w:u w:val="single"/>
        </w:rPr>
        <w:t xml:space="preserve">E2SSB 5057</w:t>
      </w:r>
      <w:r>
        <w:t xml:space="preserve"> -</w:t>
      </w:r>
      <w:r>
        <w:t xml:space="preserve"> </w:t>
        <w:t xml:space="preserve">H AMD</w:t>
      </w:r>
      <w:r>
        <w:t xml:space="preserve"> </w:t>
      </w:r>
      <w:r>
        <w:rPr>
          <w:b/>
        </w:rPr>
        <w:t xml:space="preserve">418</w:t>
      </w:r>
    </w:p>
    <w:p>
      <w:pPr>
        <w:ind w:left="0" w:right="0" w:firstLine="360"/>
        <w:jc w:val="both"/>
      </w:pPr>
      <w:r>
        <w:rPr/>
        <w:t xml:space="preserve">By Representative Farrell</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ind w:left="0" w:right="0" w:firstLine="360"/>
        <w:jc w:val="both"/>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ind w:left="0" w:right="0" w:firstLine="360"/>
        <w:jc w:val="both"/>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ind w:left="0" w:right="0" w:firstLine="360"/>
        <w:jc w:val="both"/>
      </w:pPr>
      <w:r>
        <w:rPr/>
        <w:t xml:space="preserve">(3) The legislature also finds that:</w:t>
      </w:r>
    </w:p>
    <w:p>
      <w:pPr>
        <w:ind w:left="0" w:right="0" w:firstLine="360"/>
        <w:jc w:val="both"/>
      </w:pPr>
      <w:r>
        <w:rPr/>
        <w:t xml:space="preserve">(a) Recent accidents in Washington, Alaska, southern California, Texas, Pennsylvania, and other parts of the nation have shown that the transportation, transfer, and storage of oil have caused significant damage to the marine environment;</w:t>
      </w:r>
    </w:p>
    <w:p>
      <w:pPr>
        <w:ind w:left="0" w:right="0" w:firstLine="360"/>
        <w:jc w:val="both"/>
      </w:pPr>
      <w:r>
        <w:rPr/>
        <w:t xml:space="preserve">(b) Even with the best efforts, it is nearly impossible to remove all oil that is spilled into the water, and average removal rates are only fourteen percent;</w:t>
      </w:r>
    </w:p>
    <w:p>
      <w:pPr>
        <w:ind w:left="0" w:right="0" w:firstLine="360"/>
        <w:jc w:val="both"/>
      </w:pPr>
      <w:r>
        <w:rPr/>
        <w:t xml:space="preserve">(c) Washington's navigable waters are treasured environmental and economic resources that the state cannot afford to place at undue risk from an oil spill; </w:t>
      </w:r>
    </w:p>
    <w:p>
      <w:pPr>
        <w:ind w:left="0" w:right="0" w:firstLine="360"/>
        <w:jc w:val="both"/>
      </w:pPr>
      <w:r>
        <w:rPr/>
        <w:t xml:space="preserve">(d) The state has a fundamental responsibility, as the trustee of the state's natural resources and the protector of public health and the environment to prevent the spill of oil; and</w:t>
      </w:r>
    </w:p>
    <w:p>
      <w:pPr>
        <w:ind w:left="0" w:right="0" w:firstLine="360"/>
        <w:jc w:val="both"/>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ind w:left="0" w:right="0" w:firstLine="360"/>
        <w:jc w:val="both"/>
      </w:pPr>
      <w:r>
        <w:rPr/>
        <w:t xml:space="preserve">(4) In order to establish a comprehensive prevention and response program to protect Washington's waters and natural resources from spills of oil, it is the purpose of this chapter:</w:t>
      </w:r>
    </w:p>
    <w:p>
      <w:pPr>
        <w:ind w:left="0" w:right="0" w:firstLine="360"/>
        <w:jc w:val="both"/>
      </w:pPr>
      <w:r>
        <w:rPr/>
        <w:t xml:space="preserve">(a) To establish state agency expertise in marine safety and to centralize state activities in spill prevention and response activities;</w:t>
      </w:r>
    </w:p>
    <w:p>
      <w:pPr>
        <w:ind w:left="0" w:right="0" w:firstLine="360"/>
        <w:jc w:val="both"/>
      </w:pPr>
      <w:r>
        <w:rPr/>
        <w:t xml:space="preserve">(b) To prevent spills of oil and to promote programs that reduce the risk of both catastrophic and small chronic spills;</w:t>
      </w:r>
    </w:p>
    <w:p>
      <w:pPr>
        <w:ind w:left="0" w:right="0" w:firstLine="360"/>
        <w:jc w:val="both"/>
      </w:pPr>
      <w:r>
        <w:rPr/>
        <w:t xml:space="preserve">(c) To ensure that responsible parties are liable, and have the resources and ability, to respond to spills and provide compensation for all costs and damages;</w:t>
      </w:r>
    </w:p>
    <w:p>
      <w:pPr>
        <w:ind w:left="0" w:right="0" w:firstLine="360"/>
        <w:jc w:val="both"/>
      </w:pPr>
      <w:r>
        <w:rPr/>
        <w:t xml:space="preserve">(d) To provide for state spill response and wildlife rescue planning and implementation;</w:t>
      </w:r>
    </w:p>
    <w:p>
      <w:pPr>
        <w:ind w:left="0" w:right="0" w:firstLine="360"/>
        <w:jc w:val="both"/>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ind w:left="0" w:right="0" w:firstLine="360"/>
        <w:jc w:val="both"/>
      </w:pPr>
      <w:r>
        <w:rPr/>
        <w:t xml:space="preserve">(f) To provide broad powers of regulation to the department of ecology relating to spill prevention and response;</w:t>
      </w:r>
    </w:p>
    <w:p>
      <w:pPr>
        <w:ind w:left="0" w:right="0" w:firstLine="360"/>
        <w:jc w:val="both"/>
      </w:pPr>
      <w:r>
        <w:rPr/>
        <w:t xml:space="preserve">(g) To provide for independent review on an ongoing basis the adequacy of oil spill prevention, preparedness, and response activities in this state; </w:t>
      </w:r>
      <w:r>
        <w:t>((</w:t>
      </w:r>
      <w:r>
        <w:rPr>
          <w:strike/>
        </w:rPr>
        <w:t xml:space="preserve">and</w:t>
      </w:r>
      <w:r>
        <w:t>))</w:t>
      </w:r>
    </w:p>
    <w:p>
      <w:pPr>
        <w:ind w:left="0" w:right="0" w:firstLine="360"/>
        <w:jc w:val="both"/>
      </w:pPr>
      <w:r>
        <w:rPr/>
        <w:t xml:space="preserve">(h) To provide an adequate funding source for state response and prevention programs</w:t>
      </w:r>
      <w:r>
        <w:rPr>
          <w:u w:val="single"/>
        </w:rPr>
        <w:t xml:space="preserve">; and</w:t>
      </w:r>
    </w:p>
    <w:p>
      <w:pPr>
        <w:ind w:left="0" w:right="0" w:firstLine="360"/>
        <w:jc w:val="both"/>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ind w:left="0" w:right="0" w:firstLine="360"/>
        <w:jc w:val="both"/>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ind w:left="0" w:right="0" w:firstLine="360"/>
        <w:jc w:val="both"/>
      </w:pPr>
      <w:r>
        <w:rPr/>
        <w:t xml:space="preserve">(2) The spill prevention plan for an onshore or offshore facility shall:</w:t>
      </w:r>
    </w:p>
    <w:p>
      <w:pPr>
        <w:ind w:left="0" w:right="0" w:firstLine="360"/>
        <w:jc w:val="both"/>
      </w:pPr>
      <w:r>
        <w:rPr/>
        <w:t xml:space="preserve">(a) Establish compliance with the federal oil pollution act of 1990, if applicable, and financial responsibility requirements under federal and state law;</w:t>
      </w:r>
    </w:p>
    <w:p>
      <w:pPr>
        <w:ind w:left="0" w:right="0" w:firstLine="360"/>
        <w:jc w:val="both"/>
      </w:pPr>
      <w:r>
        <w:rPr/>
        <w:t xml:space="preserve">(b) Certify that supervisory and other key personnel in charge of transfer, storage, and handling of oil have received certification pursuant to RCW 90.56.220;</w:t>
      </w:r>
    </w:p>
    <w:p>
      <w:pPr>
        <w:ind w:left="0" w:right="0" w:firstLine="360"/>
        <w:jc w:val="both"/>
      </w:pPr>
      <w:r>
        <w:rPr/>
        <w:t xml:space="preserve">(c) Certify that the facility has an operations manual required by RCW 90.56.230;</w:t>
      </w:r>
    </w:p>
    <w:p>
      <w:pPr>
        <w:ind w:left="0" w:right="0" w:firstLine="360"/>
        <w:jc w:val="both"/>
      </w:pPr>
      <w:r>
        <w:rPr/>
        <w:t xml:space="preserve">(d) Certify the implementation of alcohol and drug use awareness programs;</w:t>
      </w:r>
    </w:p>
    <w:p>
      <w:pPr>
        <w:ind w:left="0" w:right="0" w:firstLine="360"/>
        <w:jc w:val="both"/>
      </w:pPr>
      <w:r>
        <w:rPr/>
        <w:t xml:space="preserve">(e) Describe the facility's maintenance and inspection program and contain a current maintenance and inspection record of the storage and transfer facilities and related equipment;</w:t>
      </w:r>
    </w:p>
    <w:p>
      <w:pPr>
        <w:ind w:left="0" w:right="0" w:firstLine="360"/>
        <w:jc w:val="both"/>
      </w:pPr>
      <w:r>
        <w:rPr/>
        <w:t xml:space="preserve">(f) Describe the facility's alcohol and drug treatment programs;</w:t>
      </w:r>
    </w:p>
    <w:p>
      <w:pPr>
        <w:ind w:left="0" w:right="0" w:firstLine="360"/>
        <w:jc w:val="both"/>
      </w:pPr>
      <w:r>
        <w:rPr/>
        <w:t xml:space="preserve">(g) Describe spill prevention technology that has been installed, including overflow alarms, automatic overflow cut-off switches, secondary containment facilities, and storm water retention, treatment, and discharge systems;</w:t>
      </w:r>
    </w:p>
    <w:p>
      <w:pPr>
        <w:ind w:left="0" w:right="0" w:firstLine="360"/>
        <w:jc w:val="both"/>
      </w:pPr>
      <w:r>
        <w:rPr/>
        <w:t xml:space="preserve">(h) Describe any discharges of oil to the land or the water of more than twenty-five barrels in the prior five years and the measures taken to prevent a reoccurrence;</w:t>
      </w:r>
    </w:p>
    <w:p>
      <w:pPr>
        <w:ind w:left="0" w:right="0" w:firstLine="360"/>
        <w:jc w:val="both"/>
      </w:pPr>
      <w:r>
        <w:rPr/>
        <w:t xml:space="preserve">(i) Describe the procedures followed by the facility to contain and recover any oil that spills during the transfer of oil to or from the facility;</w:t>
      </w:r>
    </w:p>
    <w:p>
      <w:pPr>
        <w:ind w:left="0" w:right="0" w:firstLine="360"/>
        <w:jc w:val="both"/>
      </w:pPr>
      <w:r>
        <w:rPr/>
        <w:t xml:space="preserve">(j) Provide for the incorporation into the facility during the period covered by the plan of those measures that will provide the best achievable protection for the public health and the environment; and</w:t>
      </w:r>
    </w:p>
    <w:p>
      <w:pPr>
        <w:ind w:left="0" w:right="0" w:firstLine="360"/>
        <w:jc w:val="both"/>
      </w:pPr>
      <w:r>
        <w:rPr/>
        <w:t xml:space="preserve">(k) Include any other information reasonably necessary to carry out the purposes of this chapter required by rules adopted by the department.</w:t>
      </w:r>
    </w:p>
    <w:p>
      <w:pPr>
        <w:ind w:left="0" w:right="0" w:firstLine="360"/>
        <w:jc w:val="both"/>
      </w:pPr>
      <w:r>
        <w:rPr/>
        <w:t xml:space="preserve">(3) </w:t>
      </w:r>
      <w:r>
        <w:rPr>
          <w:u w:val="single"/>
        </w:rPr>
        <w:t xml:space="preserve">Plan requirements in subsection (2) of this section are not applicable to railroad facility operators while transporting oil over rail lines of this state.</w:t>
      </w:r>
    </w:p>
    <w:p>
      <w:pPr>
        <w:ind w:left="0" w:right="0" w:firstLine="360"/>
        <w:jc w:val="both"/>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ind w:left="0" w:right="0" w:firstLine="360"/>
        <w:jc w:val="both"/>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ind w:left="0" w:right="0" w:firstLine="360"/>
        <w:jc w:val="both"/>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ind w:left="0" w:right="0" w:firstLine="360"/>
        <w:jc w:val="both"/>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ind w:left="0" w:right="0" w:firstLine="360"/>
        <w:jc w:val="both"/>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ind w:left="0" w:right="0" w:firstLine="360"/>
        <w:jc w:val="both"/>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ind w:left="0" w:right="0" w:firstLine="360"/>
        <w:jc w:val="both"/>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ind w:left="0" w:right="0" w:firstLine="360"/>
        <w:jc w:val="both"/>
      </w:pPr>
      <w:r>
        <w:rPr/>
        <w:t xml:space="preserve">(a) Include full details of the method of response to spills of various sizes from any facility which is covered by the plan;</w:t>
      </w:r>
    </w:p>
    <w:p>
      <w:pPr>
        <w:ind w:left="0" w:right="0" w:firstLine="360"/>
        <w:jc w:val="both"/>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ind w:left="0" w:right="0" w:firstLine="360"/>
        <w:jc w:val="both"/>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ind w:left="0" w:right="0" w:firstLine="360"/>
        <w:jc w:val="both"/>
      </w:pPr>
      <w:r>
        <w:rPr/>
        <w:t xml:space="preserve">(d) Provide procedures for early detection of oil spills and timely notification of such spills to appropriate federal, state, and local authorities under applicable state and federal law;</w:t>
      </w:r>
    </w:p>
    <w:p>
      <w:pPr>
        <w:ind w:left="0" w:right="0" w:firstLine="360"/>
        <w:jc w:val="both"/>
      </w:pPr>
      <w:r>
        <w:rPr/>
        <w:t xml:space="preserve">(e) State the number, training preparedness, and fitness of all dedicated, prepositioned personnel assigned to direct and implement the plan;</w:t>
      </w:r>
    </w:p>
    <w:p>
      <w:pPr>
        <w:ind w:left="0" w:right="0" w:firstLine="360"/>
        <w:jc w:val="both"/>
      </w:pPr>
      <w:r>
        <w:rPr/>
        <w:t xml:space="preserve">(f) Incorporate periodic training and drill programs to evaluate whether personnel and equipment provided under the plan are in a state of operational readiness at all times;</w:t>
      </w:r>
    </w:p>
    <w:p>
      <w:pPr>
        <w:ind w:left="0" w:right="0" w:firstLine="360"/>
        <w:jc w:val="both"/>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ind w:left="0" w:right="0" w:firstLine="360"/>
        <w:jc w:val="both"/>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ind w:left="0" w:right="0" w:firstLine="360"/>
        <w:jc w:val="both"/>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ind w:left="0" w:right="0" w:firstLine="360"/>
        <w:jc w:val="both"/>
      </w:pPr>
      <w:r>
        <w:rPr/>
        <w:t xml:space="preserve">(j) Provide arrangements for enlisting the use of qualified and trained cleanup personnel to implement the plan;</w:t>
      </w:r>
    </w:p>
    <w:p>
      <w:pPr>
        <w:ind w:left="0" w:right="0" w:firstLine="360"/>
        <w:jc w:val="both"/>
      </w:pPr>
      <w:r>
        <w:rPr/>
        <w:t xml:space="preserve">(k) Provide for disposal of recovered spilled oil in accordance with local, state, and federal laws;</w:t>
      </w:r>
    </w:p>
    <w:p>
      <w:pPr>
        <w:ind w:left="0" w:right="0" w:firstLine="360"/>
        <w:jc w:val="both"/>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ind w:left="0" w:right="0" w:firstLine="360"/>
        <w:jc w:val="both"/>
      </w:pPr>
      <w:r>
        <w:rPr/>
        <w:t xml:space="preserve">(m) State the amount and type of equipment available to respond to a spill, where the equipment is located, and the extent to which other contingency plans rely on the same equipment; and</w:t>
      </w:r>
    </w:p>
    <w:p>
      <w:pPr>
        <w:ind w:left="0" w:right="0" w:firstLine="360"/>
        <w:jc w:val="both"/>
      </w:pPr>
      <w:r>
        <w:rPr/>
        <w:t xml:space="preserve">(n) If the department has adopted rules permitting the use of dispersants, the circumstances, if any, and the manner for the application of the dispersants in conformance with the department's rules.</w:t>
      </w:r>
    </w:p>
    <w:p>
      <w:pPr>
        <w:ind w:left="0" w:right="0" w:firstLine="360"/>
        <w:jc w:val="both"/>
      </w:pPr>
      <w:r>
        <w:rPr/>
        <w:t xml:space="preserve">(2)(a) The following shall submit contingency plans to the department within six months after the department adopts rules establishing standards for contingency plans under subsection (1) of this section:</w:t>
      </w:r>
    </w:p>
    <w:p>
      <w:pPr>
        <w:ind w:left="0" w:right="0" w:firstLine="360"/>
        <w:jc w:val="both"/>
      </w:pPr>
      <w:r>
        <w:rPr/>
        <w:t xml:space="preserve">(i) Onshore facilities capable of storing one million gallons or more of oil; and</w:t>
      </w:r>
    </w:p>
    <w:p>
      <w:pPr>
        <w:ind w:left="0" w:right="0" w:firstLine="360"/>
        <w:jc w:val="both"/>
      </w:pPr>
      <w:r>
        <w:rPr/>
        <w:t xml:space="preserve">(ii) Offshore facilities.</w:t>
      </w:r>
    </w:p>
    <w:p>
      <w:pPr>
        <w:ind w:left="0" w:right="0" w:firstLine="360"/>
        <w:jc w:val="both"/>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ind w:left="0" w:right="0" w:firstLine="360"/>
        <w:jc w:val="both"/>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ind w:left="0" w:right="0" w:firstLine="360"/>
        <w:jc w:val="both"/>
      </w:pPr>
      <w:r>
        <w:rPr>
          <w:u w:val="single"/>
        </w:rPr>
        <w:t xml:space="preserve">(4)</w:t>
      </w:r>
      <w:r>
        <w:rPr/>
        <w:t xml:space="preserve">(a) The owner or operator of a facility shall submit the contingency plan for the facility.</w:t>
      </w:r>
    </w:p>
    <w:p>
      <w:pPr>
        <w:ind w:left="0" w:right="0" w:firstLine="360"/>
        <w:jc w:val="both"/>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ind w:left="0" w:right="0" w:firstLine="360"/>
        <w:jc w:val="both"/>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ind w:left="0" w:right="0" w:firstLine="360"/>
        <w:jc w:val="both"/>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ind w:left="0" w:right="0" w:firstLine="360"/>
        <w:jc w:val="both"/>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ind w:left="0" w:right="0" w:firstLine="360"/>
        <w:jc w:val="both"/>
      </w:pPr>
      <w:r>
        <w:rPr/>
        <w:t xml:space="preserve">(b) The nature and amount of vessel traffic within the area covered by the plan;</w:t>
      </w:r>
    </w:p>
    <w:p>
      <w:pPr>
        <w:ind w:left="0" w:right="0" w:firstLine="360"/>
        <w:jc w:val="both"/>
      </w:pPr>
      <w:r>
        <w:rPr/>
        <w:t xml:space="preserve">(c) The volume and type of oil being transported within the area covered by the plan;</w:t>
      </w:r>
    </w:p>
    <w:p>
      <w:pPr>
        <w:ind w:left="0" w:right="0" w:firstLine="360"/>
        <w:jc w:val="both"/>
      </w:pPr>
      <w:r>
        <w:rPr/>
        <w:t xml:space="preserve">(d) The existence of navigational hazards within the area covered by the plan;</w:t>
      </w:r>
    </w:p>
    <w:p>
      <w:pPr>
        <w:ind w:left="0" w:right="0" w:firstLine="360"/>
        <w:jc w:val="both"/>
      </w:pPr>
      <w:r>
        <w:rPr/>
        <w:t xml:space="preserve">(e) The history and circumstances surrounding prior spills of oil within the area covered by the plan;</w:t>
      </w:r>
    </w:p>
    <w:p>
      <w:pPr>
        <w:ind w:left="0" w:right="0" w:firstLine="360"/>
        <w:jc w:val="both"/>
      </w:pPr>
      <w:r>
        <w:rPr/>
        <w:t xml:space="preserve">(f) The sensitivity of fisheries, shellfish beds, and wildlife and other natural resources within the area covered by the plan;</w:t>
      </w:r>
    </w:p>
    <w:p>
      <w:pPr>
        <w:ind w:left="0" w:right="0" w:firstLine="360"/>
        <w:jc w:val="both"/>
      </w:pPr>
      <w:r>
        <w:rPr/>
        <w:t xml:space="preserve">(g) Relevant information on previous spills contained in on-scene coordinator reports prepared by the department; and</w:t>
      </w:r>
    </w:p>
    <w:p>
      <w:pPr>
        <w:ind w:left="0" w:right="0" w:firstLine="360"/>
        <w:jc w:val="both"/>
      </w:pPr>
      <w:r>
        <w:rPr/>
        <w:t xml:space="preserve">(h) The extent to which reasonable, cost-effective measures to prevent a likelihood that a spill will occur have been incorporated into the plan.</w:t>
      </w:r>
    </w:p>
    <w:p>
      <w:pPr>
        <w:ind w:left="0" w:right="0" w:firstLine="360"/>
        <w:jc w:val="both"/>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ind w:left="0" w:right="0" w:firstLine="360"/>
        <w:jc w:val="both"/>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ind w:left="0" w:right="0" w:firstLine="360"/>
        <w:jc w:val="both"/>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ind w:left="0" w:right="0" w:firstLine="360"/>
        <w:jc w:val="both"/>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ind w:left="0" w:right="0" w:firstLine="360"/>
        <w:jc w:val="both"/>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ind w:left="0" w:right="0" w:firstLine="360"/>
        <w:jc w:val="both"/>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ind w:left="0" w:right="0" w:firstLine="360"/>
        <w:jc w:val="both"/>
      </w:pPr>
      <w:r>
        <w:rPr/>
        <w:t xml:space="preserve">(2) The account shall be used exclusively to pay for:</w:t>
      </w:r>
    </w:p>
    <w:p>
      <w:pPr>
        <w:ind w:left="0" w:right="0" w:firstLine="360"/>
        <w:jc w:val="both"/>
      </w:pPr>
      <w:r>
        <w:rPr/>
        <w:t xml:space="preserve">(a) The costs associated with the response to spills </w:t>
      </w:r>
      <w:r>
        <w:rPr>
          <w:u w:val="single"/>
        </w:rPr>
        <w:t xml:space="preserve">or threats of spills</w:t>
      </w:r>
      <w:r>
        <w:rPr/>
        <w:t xml:space="preserve"> of crude oil or petroleum products into the </w:t>
      </w:r>
      <w:r>
        <w:t>((</w:t>
      </w:r>
      <w:r>
        <w:rPr>
          <w:strike/>
        </w:rPr>
        <w:t xml:space="preserve">navigable</w:t>
      </w:r>
      <w:r>
        <w:t>))</w:t>
      </w:r>
      <w:r>
        <w:rPr/>
        <w:t xml:space="preserve"> waters of the state; and</w:t>
      </w:r>
    </w:p>
    <w:p>
      <w:pPr>
        <w:ind w:left="0" w:right="0" w:firstLine="360"/>
        <w:jc w:val="both"/>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ind w:left="0" w:right="0" w:firstLine="360"/>
        <w:jc w:val="both"/>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ind w:left="0" w:right="0" w:firstLine="360"/>
        <w:jc w:val="both"/>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ind w:left="0" w:right="0" w:firstLine="360"/>
        <w:jc w:val="both"/>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ind w:left="0" w:right="0" w:firstLine="360"/>
        <w:jc w:val="both"/>
      </w:pPr>
      <w:r>
        <w:rPr/>
        <w:t xml:space="preserve">(a) Natural resource damage assessment and related activities;</w:t>
      </w:r>
    </w:p>
    <w:p>
      <w:pPr>
        <w:ind w:left="0" w:right="0" w:firstLine="360"/>
        <w:jc w:val="both"/>
      </w:pPr>
      <w:r>
        <w:rPr/>
        <w:t xml:space="preserve">(b) Spill related response, containment, wildlife rescue, cleanup, disposal, and associated costs;</w:t>
      </w:r>
    </w:p>
    <w:p>
      <w:pPr>
        <w:ind w:left="0" w:right="0" w:firstLine="360"/>
        <w:jc w:val="both"/>
      </w:pPr>
      <w:r>
        <w:rPr/>
        <w:t xml:space="preserve">(c) Interagency coordination and public information related to a response; and</w:t>
      </w:r>
    </w:p>
    <w:p>
      <w:pPr>
        <w:ind w:left="0" w:right="0" w:firstLine="360"/>
        <w:jc w:val="both"/>
      </w:pPr>
      <w:r>
        <w:rPr/>
        <w:t xml:space="preserve">(d) Appropriate travel, goods and services, contracts, and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ind w:left="0" w:right="0" w:firstLine="360"/>
        <w:jc w:val="both"/>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ind w:left="0" w:right="0" w:firstLine="360"/>
        <w:jc w:val="both"/>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ind w:left="0" w:right="0" w:firstLine="360"/>
        <w:jc w:val="both"/>
      </w:pPr>
      <w:r>
        <w:rPr/>
        <w:t xml:space="preserve">(a) Routine responses not covered under RCW 90.56.500;</w:t>
      </w:r>
    </w:p>
    <w:p>
      <w:pPr>
        <w:ind w:left="0" w:right="0" w:firstLine="360"/>
        <w:jc w:val="both"/>
      </w:pPr>
      <w:r>
        <w:rPr/>
        <w:t xml:space="preserve">(b) Management and staff development activities;</w:t>
      </w:r>
    </w:p>
    <w:p>
      <w:pPr>
        <w:ind w:left="0" w:right="0" w:firstLine="360"/>
        <w:jc w:val="both"/>
      </w:pPr>
      <w:r>
        <w:rPr/>
        <w:t xml:space="preserve">(c) Development of rules and policies and the statewide plan provided for in RCW 90.56.060;</w:t>
      </w:r>
    </w:p>
    <w:p>
      <w:pPr>
        <w:ind w:left="0" w:right="0" w:firstLine="360"/>
        <w:jc w:val="both"/>
      </w:pPr>
      <w:r>
        <w:rPr/>
        <w:t xml:space="preserve">(d) Facility and vessel plan review and approval, drills, inspections, investigations, enforcement, and litigation;</w:t>
      </w:r>
    </w:p>
    <w:p>
      <w:pPr>
        <w:ind w:left="0" w:right="0" w:firstLine="360"/>
        <w:jc w:val="both"/>
      </w:pPr>
      <w:r>
        <w:rPr/>
        <w:t xml:space="preserve">(e) Interagency coordination and public outreach and education;</w:t>
      </w:r>
    </w:p>
    <w:p>
      <w:pPr>
        <w:ind w:left="0" w:right="0" w:firstLine="360"/>
        <w:jc w:val="both"/>
      </w:pPr>
      <w:r>
        <w:rPr/>
        <w:t xml:space="preserve">(f) Collection and administration of the tax provided for in chapter 82.23B RCW; and</w:t>
      </w:r>
    </w:p>
    <w:p>
      <w:pPr>
        <w:ind w:left="0" w:right="0" w:firstLine="360"/>
        <w:jc w:val="both"/>
      </w:pPr>
      <w:r>
        <w:rPr/>
        <w:t xml:space="preserve">(g) Appropriate travel, goods and services, contracts, and equipment.</w:t>
      </w:r>
    </w:p>
    <w:p>
      <w:pPr>
        <w:ind w:left="0" w:right="0" w:firstLine="360"/>
        <w:jc w:val="both"/>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type,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must report to the department the following information about the crude oil transported by the pipeline through the state: The volume of crude oil, the type of crude oil, and the types of diluting agents used in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ind w:left="0" w:right="0" w:firstLine="360"/>
        <w:jc w:val="both"/>
      </w:pPr>
      <w:r>
        <w:rPr/>
        <w:t xml:space="preserve">(4)(a)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(b) Twice per year, a facility must submit a report to the department that corrects inaccuracies in the advanced notices submitted under subsection (1) of this section. The facility is not required to correct in the report any insubstantial discrepancies between actual and scheduled train arrival times. The report must be submitted each year by July 31st for the period January 1st through June 30th and by January 31st for the period July 1st through December 31st.</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ind w:left="0" w:right="0" w:firstLine="360"/>
        <w:jc w:val="both"/>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ind w:left="0" w:right="0" w:firstLine="360"/>
        <w:jc w:val="both"/>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ind w:left="0" w:right="0" w:firstLine="360"/>
        <w:jc w:val="both"/>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ind w:left="0" w:right="0" w:firstLine="360"/>
        <w:jc w:val="both"/>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ind w:left="0" w:right="0" w:firstLine="360"/>
        <w:jc w:val="both"/>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ind w:left="0" w:right="0" w:firstLine="360"/>
        <w:jc w:val="both"/>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ind w:left="0" w:right="0" w:firstLine="360"/>
        <w:jc w:val="both"/>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ind w:left="0" w:right="0" w:firstLine="360"/>
        <w:jc w:val="both"/>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ind w:left="0" w:right="0" w:firstLine="360"/>
        <w:jc w:val="both"/>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ind w:left="0" w:right="0" w:firstLine="360"/>
        <w:jc w:val="both"/>
      </w:pPr>
      <w:r>
        <w:rPr/>
        <w:t xml:space="preserve">(6) This section shall not apply to a covered vessel owned or operated by the federal government or by a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ind w:left="0" w:right="0" w:firstLine="360"/>
        <w:jc w:val="both"/>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reasonable worst case spill volume, as measured in barrels</w:t>
      </w:r>
      <w:r>
        <w:rPr/>
        <w:t xml:space="preserve">. This section shall not apply to an onshore or offshore facility owned or operated by the federal government or by the state or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ind w:left="0" w:right="0" w:firstLine="360"/>
        <w:jc w:val="both"/>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ind w:left="0" w:right="0" w:firstLine="360"/>
        <w:jc w:val="both"/>
      </w:pPr>
      <w:r>
        <w:rPr>
          <w:u w:val="single"/>
        </w:rPr>
        <w:t xml:space="preserve">(2) A certificate of financial responsibility may not have a term greater than one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ind w:left="0" w:right="0" w:firstLine="360"/>
        <w:jc w:val="both"/>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ind w:left="0" w:right="0" w:firstLine="360"/>
        <w:jc w:val="both"/>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ind w:left="0" w:right="0" w:firstLine="360"/>
        <w:jc w:val="both"/>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ind w:left="0" w:right="0" w:firstLine="360"/>
        <w:jc w:val="both"/>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ind w:left="0" w:right="0" w:firstLine="360"/>
        <w:jc w:val="both"/>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ind w:left="0" w:right="0" w:firstLine="360"/>
        <w:jc w:val="both"/>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ind w:left="0" w:right="0" w:firstLine="360"/>
        <w:jc w:val="both"/>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ind w:left="0" w:right="0" w:firstLine="360"/>
        <w:jc w:val="both"/>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ind w:left="0" w:right="0" w:firstLine="360"/>
        <w:jc w:val="both"/>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ind w:left="0" w:right="0" w:firstLine="360"/>
        <w:jc w:val="both"/>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ind w:left="0" w:right="0" w:firstLine="360"/>
        <w:jc w:val="both"/>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ind w:left="0" w:right="0" w:firstLine="360"/>
        <w:jc w:val="both"/>
      </w:pPr>
      <w:r>
        <w:rPr>
          <w:strike/>
        </w:rPr>
        <w:t xml:space="preserve">(a) Shaft horsepower in the ratio of one horsepower to each two and one-half deadweight tons; and</w:t>
      </w:r>
    </w:p>
    <w:p>
      <w:pPr>
        <w:ind w:left="0" w:right="0" w:firstLine="360"/>
        <w:jc w:val="both"/>
      </w:pPr>
      <w:r>
        <w:rPr>
          <w:strike/>
        </w:rPr>
        <w:t xml:space="preserve">(b) Twin screws; and</w:t>
      </w:r>
    </w:p>
    <w:p>
      <w:pPr>
        <w:ind w:left="0" w:right="0" w:firstLine="360"/>
        <w:jc w:val="both"/>
      </w:pPr>
      <w:r>
        <w:rPr>
          <w:strike/>
        </w:rPr>
        <w:t xml:space="preserve">(c) Double bottoms, underneath all oil and liquid cargo compartments; and</w:t>
      </w:r>
    </w:p>
    <w:p>
      <w:pPr>
        <w:ind w:left="0" w:right="0" w:firstLine="360"/>
        <w:jc w:val="both"/>
      </w:pPr>
      <w:r>
        <w:rPr>
          <w:strike/>
        </w:rPr>
        <w:t xml:space="preserve">(d) Two radars in working order and operating, one of which must be collision avoidance radar; and</w:t>
      </w:r>
    </w:p>
    <w:p>
      <w:pPr>
        <w:ind w:left="0" w:right="0" w:firstLine="360"/>
        <w:jc w:val="both"/>
      </w:pPr>
      <w:r>
        <w:rPr>
          <w:strike/>
        </w:rPr>
        <w:t xml:space="preserve">(e) Such other navigational position location systems as may be prescribed from time to time by the board of pilotage commissioners:</w:t>
      </w:r>
    </w:p>
    <w:p>
      <w:pPr>
        <w:ind w:left="0" w:right="0" w:firstLine="360"/>
        <w:jc w:val="both"/>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(2)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(3) of this section.</w:t>
      </w:r>
    </w:p>
    <w:p>
      <w:pPr>
        <w:ind w:left="0" w:right="0" w:firstLine="360"/>
        <w:jc w:val="both"/>
      </w:pPr>
      <w:r>
        <w:rPr>
          <w:u w:val="single"/>
        </w:rPr>
        <w:t xml:space="preserve">(b) The state board of pilotage commissioners, in consultation with the department of ecology and relying on the results of vessel traffic risk assessments, shall adopt rules by June 30, 2017, to implement this subsection (1)(b). These rules may include tug escort requirements and other safety measures for oil tankers of greater than forty thousand deadweight tons, all articulated tug barges, and other towed waterborne vessels or barges. The rules adopted under this subsection may not include rules to require that oil tankers of greater than forty thousand deadweight tons be escorted by more than one escort tug. The geographic scope of the rules must be limited to the narrow channels of the San Juan Islands archipelago, including Rosario Strait, Haro Strait, Boundary Pass, and connected waterways. In order to adopt a rule under this section, the board of pilotage commissioners must determine that the results of a vessel traffic risk assessment provide evidence that the rules are necessary in order to achieve best achievable protection as defined in RCW 88.46.010.</w:t>
      </w:r>
    </w:p>
    <w:p>
      <w:pPr>
        <w:ind w:left="0" w:right="0" w:firstLine="360"/>
        <w:jc w:val="both"/>
      </w:pPr>
      <w:r>
        <w:rPr>
          <w:u w:val="single"/>
        </w:rPr>
        <w:t xml:space="preserve">(2)(a) If an oil tanker, articulated tug barge, or other towed waterborne vessel or barge is in ballast, the tug escort requirements of subsection (1)(a) of this section and any tug escort rules adopted pursuant to subsection (1)(b) of this section do not apply.</w:t>
      </w:r>
    </w:p>
    <w:p>
      <w:pPr>
        <w:ind w:left="0" w:right="0" w:firstLine="360"/>
        <w:jc w:val="both"/>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ind w:left="0" w:right="0" w:firstLine="360"/>
        <w:jc w:val="both"/>
      </w:pPr>
      <w:r>
        <w:rPr>
          <w:u w:val="single"/>
        </w:rPr>
        <w:t xml:space="preserve">(3)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ind w:left="0" w:right="0" w:firstLine="360"/>
        <w:jc w:val="both"/>
      </w:pPr>
      <w:r>
        <w:rPr>
          <w:u w:val="single"/>
        </w:rPr>
        <w:t xml:space="preserve">(4)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ind w:left="0" w:right="0" w:firstLine="360"/>
        <w:jc w:val="both"/>
      </w:pPr>
      <w:r>
        <w:rPr>
          <w:u w:val="single"/>
        </w:rPr>
        <w:t xml:space="preserve">(5) The provisions adopted under this section may not include any rules affecting pilotage. This section does not affect any existing authority to establish pilotage requirements.</w:t>
      </w:r>
    </w:p>
    <w:p>
      <w:pPr>
        <w:ind w:left="0" w:right="0" w:firstLine="360"/>
        <w:jc w:val="both"/>
      </w:pPr>
      <w:r>
        <w:rPr>
          <w:u w:val="single"/>
        </w:rPr>
        <w:t xml:space="preserve">(6) For the purposes of this section:</w:t>
      </w:r>
    </w:p>
    <w:p>
      <w:pPr>
        <w:ind w:left="0" w:right="0" w:firstLine="360"/>
        <w:jc w:val="both"/>
      </w:pPr>
      <w:r>
        <w:rPr>
          <w:u w:val="single"/>
        </w:rPr>
        <w:t xml:space="preserve">(a) "Articulated tug barge" means a tank barge and a towing vessel joined by hinged or articulated fixed mechanical equipment affixed or connecting to the stern of the tank barge.</w:t>
      </w:r>
    </w:p>
    <w:p>
      <w:pPr>
        <w:ind w:left="0" w:right="0" w:firstLine="360"/>
        <w:jc w:val="both"/>
      </w:pPr>
      <w:r>
        <w:rPr>
          <w:u w:val="single"/>
        </w:rPr>
        <w:t xml:space="preserve">(b) "Oil tanker" means a self-propelled deep draft tank vessel designed to transport oil in bulk. "Oil tanker" does not include an articulated tug barge tank vessel.</w:t>
      </w:r>
    </w:p>
    <w:p>
      <w:pPr>
        <w:ind w:left="0" w:right="0" w:firstLine="360"/>
        <w:jc w:val="both"/>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of ecology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ind w:left="0" w:right="0" w:firstLine="360"/>
        <w:jc w:val="both"/>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ind w:left="0" w:right="0" w:firstLine="360"/>
        <w:jc w:val="both"/>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adopted under this section may not include rules affecting pilotage. This section does not affect any existing authority to establish pilotage requirements.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"Crude oil" means any naturally occurring </w:t>
      </w:r>
      <w:r>
        <w:t>((</w:t>
      </w:r>
      <w:r>
        <w:rPr>
          <w:strike/>
        </w:rPr>
        <w:t xml:space="preserve">liquid</w:t>
      </w:r>
      <w:r>
        <w:t>))</w:t>
      </w:r>
      <w:r>
        <w:rPr/>
        <w:t xml:space="preserve"> hydrocarbons </w:t>
      </w:r>
      <w:r>
        <w:t>((</w:t>
      </w:r>
      <w:r>
        <w:rPr>
          <w:strike/>
        </w:rPr>
        <w:t xml:space="preserve">at atmospheric temperature and pressure coming from the earth, including condensate and natural gasoline</w:t>
      </w:r>
      <w:r>
        <w:t>))</w:t>
      </w:r>
      <w:r>
        <w:rPr/>
        <w:t xml:space="preserve"> </w:t>
      </w:r>
      <w:r>
        <w:rPr>
          <w:u w:val="single"/>
        </w:rPr>
        <w:t xml:space="preserve">coming from the earth that are liquid at twenty-five degrees Celsius and one atmosphere of pressure including, but not limited to, crude oil, bitumen and diluted bitumen, synthetic crude oil, and natural gas well condensate</w:t>
      </w:r>
      <w:r>
        <w:rPr/>
        <w:t xml:space="preserve">.</w:t>
      </w:r>
    </w:p>
    <w:p>
      <w:pPr>
        <w:ind w:left="0" w:right="0" w:firstLine="360"/>
        <w:jc w:val="both"/>
      </w:pPr>
      <w:r>
        <w:rPr/>
        <w:t xml:space="preserve">(3) "Department" means the department of revenue.</w:t>
      </w:r>
    </w:p>
    <w:p>
      <w:pPr>
        <w:ind w:left="0" w:right="0" w:firstLine="360"/>
        <w:jc w:val="both"/>
      </w:pPr>
      <w:r>
        <w:rPr/>
        <w:t xml:space="preserve">(4) "Marine terminal" means a facility of any kind, other than a waterborne vessel, that is used for transferring crude oil or petroleum products to or from a waterborne vessel or barge.</w:t>
      </w:r>
    </w:p>
    <w:p>
      <w:pPr>
        <w:ind w:left="0" w:right="0" w:firstLine="360"/>
        <w:jc w:val="both"/>
      </w:pPr>
      <w:r>
        <w:rPr/>
        <w:t xml:space="preserve">(5) "Navigable waters" means those waters of the state and their adjoining shorelines that are subject to the ebb and flow of the tide, including the Columbia and Snake rivers.</w:t>
      </w:r>
    </w:p>
    <w:p>
      <w:pPr>
        <w:ind w:left="0" w:right="0" w:firstLine="360"/>
        <w:jc w:val="both"/>
      </w:pPr>
      <w:r>
        <w:rPr/>
        <w:t xml:space="preserve">(6) "Person" has the meaning provided in RCW 82.04.030.</w:t>
      </w:r>
    </w:p>
    <w:p>
      <w:pPr>
        <w:ind w:left="0" w:right="0" w:firstLine="360"/>
        <w:jc w:val="both"/>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ind w:left="0" w:right="0" w:firstLine="360"/>
        <w:jc w:val="both"/>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 xml:space="preserve">(10) "Bulk oil terminal" means a facility of any kind, other than a waterborne vessel, that is used for transferring crude oil or petroleum products from a tank car or pipeline.</w:t>
      </w:r>
    </w:p>
    <w:p>
      <w:pPr>
        <w:ind w:left="0" w:right="0" w:firstLine="360"/>
        <w:jc w:val="both"/>
      </w:pPr>
      <w:r>
        <w:rPr>
          <w:u w:val="single"/>
        </w:rPr>
        <w:t xml:space="preserve">(11) "Tank car" means a rail car, the body of which consists of a tank for transporting liquids.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eight</w:t>
      </w:r>
      <w:r>
        <w:rPr/>
        <w:t xml:space="preserve"> cents per barrel of crude oil or petroleum product.</w:t>
      </w:r>
    </w:p>
    <w:p>
      <w:pPr>
        <w:ind w:left="0" w:right="0" w:firstLine="360"/>
        <w:jc w:val="both"/>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ind w:left="0" w:right="0" w:firstLine="360"/>
        <w:jc w:val="both"/>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ind w:left="0" w:right="0" w:firstLine="360"/>
        <w:jc w:val="both"/>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of 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ind w:left="0" w:right="0" w:firstLine="360"/>
        <w:jc w:val="both"/>
      </w:pPr>
      <w:r>
        <w:rPr/>
        <w:t xml:space="preserve">(2) The commission must adopt rules governing private crossings along railroad tracks over which crude oil is transported in the state, establishing:</w:t>
      </w:r>
    </w:p>
    <w:p>
      <w:pPr>
        <w:ind w:left="0" w:right="0" w:firstLine="360"/>
        <w:jc w:val="both"/>
      </w:pPr>
      <w:r>
        <w:rPr/>
        <w:t xml:space="preserve">(a) Minimum safety standards for the private crossings subject to this section, including, but not limited to, requirements for signage;</w:t>
      </w:r>
    </w:p>
    <w:p>
      <w:pPr>
        <w:ind w:left="0" w:right="0" w:firstLine="360"/>
        <w:jc w:val="both"/>
      </w:pPr>
      <w:r>
        <w:rPr/>
        <w:t xml:space="preserve">(b) Criteria for prioritizing the inspection and improvements of the private crossings subject to this section; and</w:t>
      </w:r>
    </w:p>
    <w:p>
      <w:pPr>
        <w:ind w:left="0" w:right="0" w:firstLine="360"/>
        <w:jc w:val="both"/>
      </w:pPr>
      <w:r>
        <w:rPr/>
        <w:t xml:space="preserve">(c) Requirements governing the responsibilities of railroad companies to ensure that private crossing improvements are completed.</w:t>
      </w:r>
    </w:p>
    <w:p>
      <w:pPr>
        <w:ind w:left="0" w:right="0" w:firstLine="360"/>
        <w:jc w:val="both"/>
      </w:pPr>
      <w:r>
        <w:rPr/>
        <w:t xml:space="preserve">(3) Nothing in this section modifies existing agreements between the railroad company and the landowner governing liability for injuries or damages occurring at the private crossing.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ind w:left="0" w:right="0" w:firstLine="360"/>
        <w:jc w:val="both"/>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ind w:left="0" w:right="0" w:firstLine="360"/>
        <w:jc w:val="both"/>
      </w:pPr>
      <w:r>
        <w:t>((</w:t>
      </w:r>
      <w:r>
        <w:rPr>
          <w:strike/>
        </w:rPr>
        <w:t xml:space="preserve">(3) The department shall evaluate and update planning standards for tank vessels by December 31, 2012.</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(23)(a)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 and </w:t>
      </w:r>
    </w:p>
    <w:p>
      <w:pPr>
        <w:ind w:left="0" w:right="0" w:firstLine="360"/>
        <w:jc w:val="both"/>
      </w:pPr>
      <w:r>
        <w:rPr>
          <w:u w:val="single"/>
        </w:rPr>
        <w:t xml:space="preserve">(b) Information submitted to the department of ecology by pipelines pursuant to section 8(1)(b) of this act that is related to diluting agents contained in transported oil and that is in the possession of the department of ecology or any entity with which the department of ecology has shared the information pursuant to section 8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"Commission" means the utilities and transportation commission created in chapter 80.01 RCW.</w:t>
      </w:r>
    </w:p>
    <w:p>
      <w:pPr>
        <w:ind w:left="0" w:right="0" w:firstLine="360"/>
        <w:jc w:val="both"/>
      </w:pPr>
      <w:r>
        <w:rPr/>
        <w:t xml:space="preserve">(2) "Hazardous material" means spent nuclear fuel, high level nuclear waste, or class 3 flammable liquids, as defined in the hazardous materials regulations of the United States department of transportation in 49 C.F.R. Part 173 as of the effective date of this section.</w:t>
      </w:r>
    </w:p>
    <w:p>
      <w:pPr>
        <w:ind w:left="0" w:right="0" w:firstLine="360"/>
        <w:jc w:val="both"/>
      </w:pPr>
      <w:r>
        <w:rPr/>
        <w:t xml:space="preserve">(3) "Hazardous material train" means any train:</w:t>
      </w:r>
    </w:p>
    <w:p>
      <w:pPr>
        <w:ind w:left="0" w:right="0" w:firstLine="360"/>
        <w:jc w:val="both"/>
      </w:pPr>
      <w:r>
        <w:rPr/>
        <w:t xml:space="preserve">(a) Carrying twenty or more car loads of a class 3 flammable liquid as defined by the United States department of transportation in 49 C.F.R. Part 173 as of the effective date of this section; or</w:t>
      </w:r>
    </w:p>
    <w:p>
      <w:pPr>
        <w:ind w:left="0" w:right="0" w:firstLine="360"/>
        <w:jc w:val="both"/>
      </w:pPr>
      <w:r>
        <w:rPr/>
        <w:t xml:space="preserve">(b) Containing one or more car loads of spent nuclear fuel or high level nuclear waste.</w:t>
      </w:r>
    </w:p>
    <w:p>
      <w:pPr>
        <w:ind w:left="0" w:right="0" w:firstLine="360"/>
        <w:jc w:val="both"/>
      </w:pPr>
      <w:r>
        <w:rPr/>
        <w:t xml:space="preserve">(4) "Qualified crew member" means a railroad operating craft employee who has been trained and meets the requirements and qualifications as determined by the federal railroad administration for a railroad operating service employee.</w:t>
      </w:r>
    </w:p>
    <w:p>
      <w:pPr>
        <w:ind w:left="0" w:right="0" w:firstLine="360"/>
        <w:jc w:val="both"/>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Except as provided in section 33 of this act, the following minimum crew requirements apply:</w:t>
      </w:r>
    </w:p>
    <w:p>
      <w:pPr>
        <w:ind w:left="0" w:right="0" w:firstLine="360"/>
        <w:jc w:val="both"/>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ind w:left="0" w:right="0" w:firstLine="360"/>
        <w:jc w:val="both"/>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ind w:left="0" w:right="0" w:firstLine="360"/>
        <w:jc w:val="both"/>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Trains transporting hazardous material shipments a distance of five miles or less may operate the train with the required crew members positioned on the lead locomotive.</w:t>
      </w:r>
    </w:p>
    <w:p>
      <w:pPr>
        <w:ind w:left="0" w:right="0" w:firstLine="360"/>
        <w:jc w:val="both"/>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32(2) of this act.</w:t>
      </w:r>
    </w:p>
    <w:p>
      <w:pPr>
        <w:ind w:left="0" w:right="0" w:firstLine="360"/>
        <w:jc w:val="both"/>
      </w:pPr>
      <w:r>
        <w:rPr/>
        <w:t xml:space="preserve">(b) The commission may grant exemptions to the minimum crew size requirements to class III railroad carriers that are not transporting hazardous materials on their road.</w:t>
      </w:r>
    </w:p>
    <w:p>
      <w:pPr>
        <w:ind w:left="0" w:right="0" w:firstLine="360"/>
        <w:jc w:val="both"/>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ind w:left="0" w:right="0" w:firstLine="360"/>
        <w:jc w:val="both"/>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Each train or engine run in violation of section 32 of this act constitutes a separate offense. However, section 32 of this act does not apply in the case of disability of one or more members of any train crew while out on the road between division terminals, or assigned to wrecking trains. </w:t>
      </w:r>
    </w:p>
    <w:p>
      <w:pPr>
        <w:ind w:left="0" w:right="0" w:firstLine="360"/>
        <w:jc w:val="both"/>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32 of this act shall be fined not less than one thousand dollars and not more than one hundred thousand dollars for each offense.</w:t>
      </w:r>
    </w:p>
    <w:p>
      <w:pPr>
        <w:ind w:left="0" w:right="0" w:firstLine="360"/>
        <w:jc w:val="both"/>
      </w:pPr>
      <w:r>
        <w:rPr/>
        <w:t xml:space="preserve">(3) It is the duty of the commission to enforce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ind w:left="0" w:right="0" w:firstLine="360"/>
        <w:jc w:val="both"/>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The department must provide to the relevant policy and fiscal committees of the senate and house of representatives:</w:t>
      </w:r>
    </w:p>
    <w:p>
      <w:pPr>
        <w:ind w:left="0" w:right="0" w:firstLine="360"/>
        <w:jc w:val="both"/>
      </w:pPr>
      <w:r>
        <w:rPr/>
        <w:t xml:space="preserve">(a) A review of all state geographic response plans and any federal requirements as needed in contingency plans required under RCW 90.56.210 and 88.46.060 by December 31, 2015; and</w:t>
      </w:r>
    </w:p>
    <w:p>
      <w:pPr>
        <w:ind w:left="0" w:right="0" w:firstLine="360"/>
        <w:jc w:val="both"/>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ind w:left="0" w:right="0" w:firstLine="360"/>
        <w:jc w:val="both"/>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start of the 2016 legislative session, 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issues including but not limited to the following:</w:t>
      </w:r>
    </w:p>
    <w:p>
      <w:pPr>
        <w:ind w:left="0" w:right="0" w:firstLine="360"/>
        <w:jc w:val="both"/>
      </w:pPr>
      <w:r>
        <w:rPr/>
        <w:t xml:space="preserve">(1) Cooperative prevention and emergency response activities between shared international and state borders;</w:t>
      </w:r>
    </w:p>
    <w:p>
      <w:pPr>
        <w:ind w:left="0" w:right="0" w:firstLine="360"/>
        <w:jc w:val="both"/>
      </w:pPr>
      <w:r>
        <w:rPr/>
        <w:t xml:space="preserve">(2) Expected risks posed by the transport of liquid bulk crude oil throughout the Pacific Northwest region; and</w:t>
      </w:r>
    </w:p>
    <w:p>
      <w:pPr>
        <w:ind w:left="0" w:right="0" w:firstLine="360"/>
        <w:jc w:val="both"/>
      </w:pPr>
      <w:r>
        <w:rPr/>
        <w:t xml:space="preserve">(3) An update of the status of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22 of this act take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19 through 22 of this act,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(1) Directs the department of ecology to evaluate vessel traffic in the Columbia river and submit associated marine safety recommendations to the legislature by December 2017.</w:t>
      </w:r>
    </w:p>
    <w:p>
      <w:pPr>
        <w:ind w:left="0" w:right="0" w:firstLine="360"/>
        <w:jc w:val="both"/>
      </w:pPr>
      <w:r>
        <w:rPr/>
        <w:t xml:space="preserve">(2) Authorizes the state board of pilotage commissioners to adopt rules to require tug escorts on Grays Harbor for oil-bearing vessels or other safety measures except for pilotage rules for Grays Harbor, if an oil facility in Grays Harbor receives siting approval or authorization to newly receive crude oil.</w:t>
      </w:r>
    </w:p>
    <w:p>
      <w:pPr>
        <w:ind w:left="0" w:right="0" w:firstLine="360"/>
        <w:jc w:val="both"/>
      </w:pPr>
      <w:r>
        <w:rPr/>
        <w:t xml:space="preserve">(3) Directs the state board of pilotage commissioners to conduct maritime safety rule making for the narrow channels of the San Juan Islands by June 30, 2017; rule making may include tug escort rules but may not require a second tug escort for oil tankers.</w:t>
      </w:r>
    </w:p>
    <w:p>
      <w:pPr>
        <w:ind w:left="0" w:right="0" w:firstLine="360"/>
        <w:jc w:val="both"/>
      </w:pPr>
      <w:r>
        <w:rPr/>
        <w:t xml:space="preserve">(4) Requires railroads to demonstrate an ability to pay for a reasonable worst case oil spill.</w:t>
      </w:r>
    </w:p>
    <w:p>
      <w:pPr>
        <w:ind w:left="0" w:right="0" w:firstLine="360"/>
        <w:jc w:val="both"/>
      </w:pPr>
      <w:r>
        <w:rPr/>
        <w:t xml:space="preserve">(5) Requires railroads, vessels, and facilities to obtain certificates of financial responsibility demonstrating the ability to pay for a reasonable worst case spill, which is subject to revocation in the event that a spill would reduce the entity's financial assurances to below required levels.</w:t>
      </w:r>
    </w:p>
    <w:p>
      <w:pPr>
        <w:ind w:left="0" w:right="0" w:firstLine="360"/>
        <w:jc w:val="both"/>
      </w:pPr>
      <w:r>
        <w:rPr/>
        <w:t xml:space="preserve">(6) Requires railroads to complete spill contingency plans.</w:t>
      </w:r>
    </w:p>
    <w:p>
      <w:pPr>
        <w:ind w:left="0" w:right="0" w:firstLine="360"/>
        <w:jc w:val="both"/>
      </w:pPr>
      <w:r>
        <w:rPr/>
        <w:t xml:space="preserve">(7) Requires railroad and other oil facility spill contingency plans to achieve a best achievable protection standard.</w:t>
      </w:r>
    </w:p>
    <w:p>
      <w:pPr>
        <w:ind w:left="0" w:right="0" w:firstLine="360"/>
        <w:jc w:val="both"/>
      </w:pPr>
      <w:r>
        <w:rPr/>
        <w:t xml:space="preserve">(8) Increases the oil spill administration tax facility receipts by vessel or rail from 4 cents to 8 cents per barrel, and expands the scope of the tax to include receipts by pipeline.</w:t>
      </w:r>
    </w:p>
    <w:p>
      <w:pPr>
        <w:ind w:left="0" w:right="0" w:firstLine="360"/>
        <w:jc w:val="both"/>
      </w:pPr>
      <w:r>
        <w:rPr/>
        <w:t xml:space="preserve">(9) Eliminates the 2023 expiration of the increase on the regulatory fees charged to railroads by the utilities and transportation commission.</w:t>
      </w:r>
    </w:p>
    <w:p>
      <w:pPr>
        <w:ind w:left="0" w:right="0" w:firstLine="360"/>
        <w:jc w:val="both"/>
      </w:pPr>
      <w:r>
        <w:rPr/>
        <w:t xml:space="preserve">(10) Authorizes the regulatory fees charged to railroads by the utilities and transportation commission to be up to two and one-half percent of intrastate operating revenues, rather than setting the regulatory fee at exactly two and one-half percent of intrastate operating revenues.</w:t>
      </w:r>
    </w:p>
    <w:p>
      <w:pPr>
        <w:ind w:left="0" w:right="0" w:firstLine="360"/>
        <w:jc w:val="both"/>
      </w:pPr>
      <w:r>
        <w:rPr/>
        <w:t xml:space="preserve">(11) Delays the effective date of provisions related to the oil spill administration and oil spill response taxes from July 1, 2015, until January 1, 2016.</w:t>
      </w:r>
    </w:p>
    <w:p>
      <w:pPr>
        <w:ind w:left="0" w:right="0" w:firstLine="360"/>
        <w:jc w:val="both"/>
      </w:pPr>
      <w:r>
        <w:rPr/>
        <w:t xml:space="preserve">(12) Directs local emergency response plans, rather than hazardous material plans, be developed by local emergency response committees, directs those plans to be submitted for state emergency response commission review every five years, and requires the submission of a progress report on local planning activities to the legislature by 2018.</w:t>
      </w:r>
    </w:p>
    <w:p>
      <w:pPr>
        <w:ind w:left="0" w:right="0" w:firstLine="360"/>
        <w:jc w:val="both"/>
      </w:pPr>
      <w:r>
        <w:rPr/>
        <w:t xml:space="preserve">(13) Directs the house of representatives environment committee and senate energy, environment and telecommunications committee to host a joint meeting before the beginning of the 2016 session on the international transportation of crude oil in the Pacific Northwest, rather than directing the department of ecology and the utilities and transportation commission to host a joint symposium on that topic.</w:t>
      </w:r>
    </w:p>
    <w:p>
      <w:pPr>
        <w:ind w:left="0" w:right="0" w:firstLine="360"/>
        <w:jc w:val="both"/>
      </w:pPr>
      <w:r>
        <w:rPr/>
        <w:t xml:space="preserve">(14) Limits train crewing requirements for hazardous materials trains to those trains consisting of at least 20 cars of class 3 flammable liquids, as identified in federal regulations, and to those trains that include at least one car of spent nuclear fuel or nuclear waste.</w:t>
      </w:r>
    </w:p>
    <w:p>
      <w:pPr>
        <w:ind w:left="0" w:right="0" w:firstLine="360"/>
        <w:jc w:val="both"/>
      </w:pPr>
      <w:r>
        <w:rPr/>
        <w:t xml:space="preserve">(15) Directs that oil facilities that submit weekly advanced notices of crude oil receipts from railroads to the department of ecology must also submit twice-yearly corrections of inaccuracies in those notices; corrections are not required to include any insubstantial discrepancies between scheduled and actual train arrival times.</w:t>
      </w:r>
    </w:p>
    <w:p>
      <w:pPr>
        <w:ind w:left="0" w:right="0" w:firstLine="360"/>
        <w:jc w:val="both"/>
      </w:pPr>
      <w:r>
        <w:rPr/>
        <w:t xml:space="preserve">(16) Directs that pipelines must submit twice-yearly information to the department of ecology about the volume, gravity, and type of crude oil they transport through the state, as well as the type of diluting agents used in the oil.</w:t>
      </w:r>
    </w:p>
    <w:p>
      <w:pPr>
        <w:ind w:left="0" w:right="0" w:firstLine="360"/>
        <w:jc w:val="both"/>
      </w:pPr>
      <w:r>
        <w:rPr/>
        <w:t xml:space="preserve">(17) Exempts from public disclosure under the public records act individual or unaggregated financial, proprietary, or commercial advanced notice of transfer information submitted to the department of ecology.</w:t>
      </w:r>
    </w:p>
    <w:p>
      <w:pPr>
        <w:ind w:left="0" w:right="0" w:firstLine="360"/>
        <w:jc w:val="both"/>
      </w:pPr>
      <w:r>
        <w:rPr/>
        <w:t xml:space="preserve">(18) Exempts pipeline diluting agent information from public disclosure under the public records act.</w:t>
      </w:r>
    </w:p>
    <w:p>
      <w:pPr>
        <w:ind w:left="0" w:right="0" w:firstLine="360"/>
        <w:jc w:val="both"/>
      </w:pPr>
      <w:r>
        <w:rPr/>
        <w:t xml:space="preserve">(19) Directs that the information from advanced notices of crude oil receipt from trains that is submitted to the department of ecology must be aggregated on a statewide basis by route through the state and by week in a quarterly report on the department's web site.</w:t>
      </w:r>
    </w:p>
    <w:p>
      <w:pPr>
        <w:ind w:left="0" w:right="0" w:firstLine="360"/>
        <w:jc w:val="both"/>
      </w:pPr>
      <w:r>
        <w:rPr/>
        <w:t xml:space="preserve">(20) Directs the utilities and transportation commission to adopt safety standards for private rail crossings.</w:t>
      </w:r>
    </w:p>
    <w:p>
      <w:pPr>
        <w:ind w:left="0" w:right="0" w:firstLine="360"/>
        <w:jc w:val="both"/>
      </w:pPr>
      <w:r>
        <w:rPr/>
        <w:t xml:space="preserve">(21) Grants the utilities and transportation commission the authority to enforce safety standard requirements and to adopt rules related to railroad responsibilities to ensure the completion of private crossing improvements.</w:t>
      </w:r>
    </w:p>
    <w:p>
      <w:pPr>
        <w:ind w:left="0" w:right="0" w:firstLine="360"/>
        <w:jc w:val="both"/>
      </w:pPr>
      <w:r>
        <w:rPr/>
        <w:t xml:space="preserve">(22) Amends the definition of crude oil subject to the oil spill administration tax and the oil spill barrel tax to explicitly include bitumen, diluted bitumen, and synthetic crude oil.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d4f34e19142f2" /></Relationships>
</file>