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87289a2b2e4e52" /></Relationships>
</file>

<file path=word/document.xml><?xml version="1.0" encoding="utf-8"?>
<w:document xmlns:w="http://schemas.openxmlformats.org/wordprocessingml/2006/main">
  <w:body>
    <w:p>
      <w:r>
        <w:rPr>
          <w:b/>
        </w:rPr>
        <w:r>
          <w:rPr/>
          <w:t xml:space="preserve">5057-S2.E</w:t>
        </w:r>
      </w:r>
      <w:r>
        <w:rPr>
          <w:b/>
        </w:rPr>
        <w:t xml:space="preserve"> </w:t>
        <w:t xml:space="preserve">AMH</w:t>
      </w:r>
      <w:r>
        <w:rPr>
          <w:b/>
        </w:rPr>
        <w:t xml:space="preserve"> </w:t>
        <w:r>
          <w:rPr/>
          <w:t xml:space="preserve">SHEA</w:t>
        </w:r>
      </w:r>
      <w:r>
        <w:rPr>
          <w:b/>
        </w:rPr>
        <w:t xml:space="preserve"> </w:t>
        <w:r>
          <w:rPr/>
          <w:t xml:space="preserve">H2671.1</w:t>
        </w:r>
      </w:r>
      <w:r>
        <w:rPr>
          <w:b/>
        </w:rPr>
        <w:t xml:space="preserve"> - NOT FOR FLOOR USE</w:t>
      </w:r>
    </w:p>
    <w:p>
      <w:pPr>
        <w:ind w:left="0" w:right="0" w:firstLine="576"/>
      </w:pPr>
      <w:r>
        <w:rPr/>
        <w:t xml:space="preserve"> </w:t>
      </w:r>
    </w:p>
    <w:p>
      <w:pPr>
        <w:spacing w:before="480" w:after="0" w:line="408" w:lineRule="exact"/>
      </w:pPr>
      <w:r>
        <w:rPr>
          <w:b/>
          <w:u w:val="single"/>
        </w:rPr>
        <w:t xml:space="preserve">E2SSB 5057</w:t>
      </w:r>
      <w:r>
        <w:t xml:space="preserve"> -</w:t>
      </w:r>
      <w:r>
        <w:t xml:space="preserve"> </w:t>
        <w:t xml:space="preserve">H AMD TO H AMD (H-2656.4/15)</w:t>
      </w:r>
      <w:r>
        <w:t xml:space="preserve"> </w:t>
      </w:r>
      <w:r>
        <w:rPr>
          <w:b/>
        </w:rPr>
        <w:t xml:space="preserve">425</w:t>
      </w:r>
    </w:p>
    <w:p>
      <w:pPr>
        <w:ind w:left="0" w:right="0" w:firstLine="360"/>
        <w:jc w:val="both"/>
      </w:pPr>
      <w:r>
        <w:rPr/>
        <w:t xml:space="preserve">By Representative Shea</w:t>
      </w:r>
    </w:p>
    <w:p>
      <w:pPr>
        <w:jc w:val="right"/>
      </w:pPr>
      <w:r>
        <w:rPr>
          <w:b/>
        </w:rPr>
        <w:t xml:space="preserve">ADOPTED 4/14/2015</w:t>
      </w:r>
    </w:p>
    <w:p>
      <w:pPr>
        <w:ind w:left="0" w:right="0" w:firstLine="360"/>
        <w:jc w:val="both"/>
      </w:pPr>
      <w:r>
        <w:rPr/>
        <w:t xml:space="preserve">On page 50, after line 2 of the amendment,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\s 39</w:instrText>
      </w:r>
      <w:r/>
      <w:r>
        <w:rPr>
          <w:b/>
        </w:rPr>
        <w:fldChar w:fldCharType="end"/>
      </w:r>
      <w:r>
        <w:t xml:space="preserve">  </w:t>
      </w:r>
      <w:r>
        <w:rPr/>
        <w:t xml:space="preserve">(1) By December 15, 2017, the department of ecology must submit a report to the legislature, consistent with RCW 43.01.036, that evaluates the revenues raised by sections 19 through 22 of this act and the expenditures on state oil spill program activities that result from this act. The report must include an analysis of the expenditures on oil spill program activities by each state agency that is required or authorized to undertake new or expanded activities by this act.</w:t>
      </w:r>
    </w:p>
    <w:p>
      <w:pPr>
        <w:ind w:left="0" w:right="0" w:firstLine="360"/>
        <w:jc w:val="both"/>
      </w:pPr>
      <w:r>
        <w:rPr/>
        <w:t xml:space="preserve">(2) If the evaluation by the department of ecology indicates that the total amount of revenue raised by the increase in the amount and scope of the taxes contained in this act exceeds the total expenditures on department of ecology programs that this act requires, the department must recommend agency request legislation in the regularly scheduled 2018 legislative session to reduce the amount of the tax increases or expansions under sections 19 through 22 of this act such that the total amount of revenue raised by this act will not exceed the total oil spill program expenditures by the department of ecology required as a result of this act.</w:t>
      </w:r>
    </w:p>
    <w:p>
      <w:pPr>
        <w:ind w:left="0" w:right="0" w:firstLine="360"/>
        <w:jc w:val="both"/>
      </w:pPr>
      <w:r>
        <w:rPr/>
        <w:t xml:space="preserve">(3) This section expires July 1, 2019.</w:t>
      </w:r>
      <w:r>
        <w:rPr>
          <w:b/>
        </w:rPr>
        <w:t xml:space="preserve">"</w:t>
      </w:r>
    </w:p>
    <w:p>
      <w:pPr>
        <w:ind w:left="0" w:right="0" w:firstLine="360"/>
        <w:jc w:val="both"/>
      </w:pPr>
      <w:r>
        <w:rPr/>
        <w:t xml:space="preserve">Renumber the remaining sections consecutively and correct any internal references accordingly.</w:t>
      </w:r>
    </w:p>
    <w:p>
      <w:pPr>
        <w:ind w:left="0" w:right="0" w:firstLine="360"/>
        <w:jc w:val="both"/>
      </w:pPr>
      <w:r>
        <w:rPr>
          <w:u w:val="single"/>
        </w:rPr>
        <w:t xml:space="preserve">EFFECT:</w:t>
      </w:r>
      <w:r>
        <w:rPr/>
        <w:t xml:space="preserve"> Directs the department of ecology to evaluate the revenues and expenditures on oil spill programs stemming from the passage of the bill (E2SSB 5057), and to recommend agency request legislation in the 2018 legislative session if the department's evaluation finds that revenues from the increase in the amount and scope of the tax exceed required new department of ecology oil spill program expenditures.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ab4535243e42e2" /></Relationships>
</file>