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1a2594b59417c" /></Relationships>
</file>

<file path=word/document.xml><?xml version="1.0" encoding="utf-8"?>
<w:document xmlns:w="http://schemas.openxmlformats.org/wordprocessingml/2006/main">
  <w:body>
    <w:p>
      <w:r>
        <w:rPr>
          <w:b/>
        </w:rPr>
        <w:r>
          <w:rPr/>
          <w:t xml:space="preserve">5436-S</w:t>
        </w:r>
      </w:r>
      <w:r>
        <w:rPr>
          <w:b/>
        </w:rPr>
        <w:t xml:space="preserve"> </w:t>
        <w:t xml:space="preserve">AMH</w:t>
      </w:r>
      <w:r>
        <w:rPr>
          <w:b/>
        </w:rPr>
        <w:t xml:space="preserve"> </w:t>
        <w:r>
          <w:rPr/>
          <w:t xml:space="preserve">HCW</w:t>
        </w:r>
      </w:r>
      <w:r>
        <w:rPr>
          <w:b/>
        </w:rPr>
        <w:t xml:space="preserve"> </w:t>
        <w:r>
          <w:rPr/>
          <w:t xml:space="preserve">H2479.1</w:t>
        </w:r>
      </w:r>
      <w:r>
        <w:rPr>
          <w:b/>
        </w:rPr>
        <w:t xml:space="preserve"> - NOT FOR FLOOR USE</w:t>
      </w:r>
    </w:p>
    <w:p>
      <w:pPr>
        <w:spacing w:before="480" w:after="0" w:line="408" w:lineRule="exact"/>
      </w:pPr>
      <w:r>
        <w:rPr>
          <w:b/>
          <w:u w:val="single"/>
        </w:rPr>
        <w:t xml:space="preserve">SSB 5436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who are voting members;</w:t>
      </w:r>
    </w:p>
    <w:p>
      <w:pPr>
        <w:spacing w:before="0" w:after="0" w:line="408" w:lineRule="exact"/>
        <w:ind w:left="0" w:right="0" w:firstLine="576"/>
        <w:jc w:val="left"/>
      </w:pPr>
      <w:r>
        <w:rPr/>
        <w:t xml:space="preserve">(ii) Four members of the house of representatives, with the leaders of the two largest caucuses each appointing two members, who are voting members;</w:t>
      </w:r>
    </w:p>
    <w:p>
      <w:pPr>
        <w:spacing w:before="0" w:after="0" w:line="408" w:lineRule="exact"/>
        <w:ind w:left="0" w:right="0" w:firstLine="576"/>
        <w:jc w:val="left"/>
      </w:pPr>
      <w:r>
        <w:rPr/>
        <w:t xml:space="preserve">(iii) A member from the office of the governor, appointed by the governor, who is a voting member;</w:t>
      </w:r>
    </w:p>
    <w:p>
      <w:pPr>
        <w:spacing w:before="0" w:after="0" w:line="408" w:lineRule="exact"/>
        <w:ind w:left="0" w:right="0" w:firstLine="576"/>
        <w:jc w:val="left"/>
      </w:pPr>
      <w:r>
        <w:rPr/>
        <w:t xml:space="preserve">(iv) The secretary of the department of social and health services or his or her designee, who shall serve as an ex officio member;</w:t>
      </w:r>
    </w:p>
    <w:p>
      <w:pPr>
        <w:spacing w:before="0" w:after="0" w:line="408" w:lineRule="exact"/>
        <w:ind w:left="0" w:right="0" w:firstLine="576"/>
        <w:jc w:val="left"/>
      </w:pPr>
      <w:r>
        <w:rPr/>
        <w:t xml:space="preserve">(v) The director of the health care authority or his or her designee, who shall serve as an ex officio member;</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The director of the department of retirement systems or his or her designee, who shall serve as an ex officio member.</w:t>
      </w:r>
    </w:p>
    <w:p>
      <w:pPr>
        <w:spacing w:before="0" w:after="0" w:line="408" w:lineRule="exact"/>
        <w:ind w:left="0" w:right="0" w:firstLine="576"/>
        <w:jc w:val="left"/>
      </w:pPr>
      <w:r>
        <w:rPr/>
        <w:t xml:space="preserve">(b) The cochairs must be selected from among the members who are legislators. The cochairs who served as the cochairs of the joint legislative executive committee on aging and disability created in section 206, chapter 4, Laws of 2013 2nd sp. sess. must convene the initial meeting of the committee.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state budget and policy options to more effectively use state, federal, and private resources to, over time, reduce the growth rate in state expenditures that would otherwise occur by continuing current policy in light of significant population growth, particularly in the aging and disabled demographic;</w:t>
      </w:r>
    </w:p>
    <w:p>
      <w:pPr>
        <w:spacing w:before="0" w:after="0" w:line="408" w:lineRule="exact"/>
        <w:ind w:left="0" w:right="0" w:firstLine="576"/>
        <w:jc w:val="left"/>
      </w:pPr>
      <w:r>
        <w:rPr/>
        <w:t xml:space="preserve">(ii) Identify strategies to better serve the health care needs of an aging population and people with disabilities and promote healthy living, including the use of technology;</w:t>
      </w:r>
    </w:p>
    <w:p>
      <w:pPr>
        <w:spacing w:before="0" w:after="0" w:line="408" w:lineRule="exact"/>
        <w:ind w:left="0" w:right="0" w:firstLine="576"/>
        <w:jc w:val="left"/>
      </w:pPr>
      <w:r>
        <w:rPr/>
        <w:t xml:space="preserve">(iii) Consider the recommendations of the Bree collaborative regarding advance care planning and develop implementation strategies to educate people about advance care planning, make advance planning documents accessible and available in clinical and community settings, and increase compliance by health care providers and facilities with the advance planning wishes of patients;</w:t>
      </w:r>
    </w:p>
    <w:p>
      <w:pPr>
        <w:spacing w:before="0" w:after="0" w:line="408" w:lineRule="exact"/>
        <w:ind w:left="0" w:right="0" w:firstLine="576"/>
        <w:jc w:val="left"/>
      </w:pPr>
      <w:r>
        <w:rPr/>
        <w:t xml:space="preserve">(iv)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 Identify policy options to create financing mechanisms for long-term services and supports that will promote additional private responsibility for individuals and families to meet their needs for</w:t>
      </w:r>
    </w:p>
    <w:p>
      <w:pPr>
        <w:spacing w:before="0" w:after="0" w:line="408" w:lineRule="exact"/>
        <w:ind w:left="0" w:right="0" w:firstLine="0"/>
        <w:jc w:val="left"/>
      </w:pPr>
      <w:r>
        <w:rPr/>
        <w:t xml:space="preserve">service;</w:t>
      </w:r>
    </w:p>
    <w:p>
      <w:pPr>
        <w:spacing w:before="0" w:after="0" w:line="408" w:lineRule="exact"/>
        <w:ind w:left="0" w:right="0" w:firstLine="576"/>
        <w:jc w:val="left"/>
      </w:pPr>
      <w:r>
        <w:rPr/>
        <w:t xml:space="preserve">(viii)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(ix)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the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The office of program research, senate committee services, the office of financial management, and the department of social and health services shall provide staff support for the committee.</w:t>
      </w:r>
    </w:p>
    <w:p>
      <w:pPr>
        <w:spacing w:before="0" w:after="0" w:line="408" w:lineRule="exact"/>
        <w:ind w:left="0" w:right="0" w:firstLine="576"/>
        <w:jc w:val="left"/>
      </w:pPr>
      <w:r>
        <w:rPr/>
        <w:t xml:space="preserve">(f) Within existing appropriations, the cost of meetings must be paid jointly by the senate, the house of representatives, and the office of financial management. Joint committee expenditures are subject to approval by the senate facilities and operations committee and the house of representatives executive rules committee, or their successor committees. The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(2) This section expires December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member of the Joint Legislative Executive Committee on Aging and Disability (Committee) from the Office of the Governor a voting member. Adds the Insurance Commissioner to the Committee as an ex officio member.</w:t>
      </w:r>
    </w:p>
    <w:p>
      <w:pPr>
        <w:spacing w:before="0" w:after="0" w:line="408" w:lineRule="exact"/>
        <w:ind w:left="0" w:right="0" w:firstLine="576"/>
        <w:jc w:val="left"/>
      </w:pPr>
      <w:r>
        <w:rPr/>
        <w:t xml:space="preserve">Removes the requirements for the Committee to establish a demographic profile and an inventory of services and supports for older people and people with disabilities. Specifies that, when identifying options to reduce the growth rate in state expenditures due to the population, consideration is to be given specifically to the aging and disabled demographic. Specifies that the Committee must consider the use of technology among the strategies to serve the health needs of the aging and disabled populations. Requires the Committee to consider the implementation of the Bree Collaborative's recommendations regarding advance care planning and develop implementation strategies. Requires that the Committee review continuing care retirement communities, the need for guardianships, and ways to promote client safety and protect older people and people with disabilities from physical abuse and financial exploitation.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614009b4247d8" /></Relationships>
</file>