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29af7392d485a" /></Relationships>
</file>

<file path=word/document.xml><?xml version="1.0" encoding="utf-8"?>
<w:document xmlns:w="http://schemas.openxmlformats.org/wordprocessingml/2006/main">
  <w:body>
    <w:p>
      <w:r>
        <w:rPr>
          <w:b/>
        </w:rPr>
        <w:r>
          <w:rPr/>
          <w:t xml:space="preserve">5994-S.E</w:t>
        </w:r>
      </w:r>
      <w:r>
        <w:rPr>
          <w:b/>
        </w:rPr>
        <w:t xml:space="preserve"> </w:t>
        <w:t xml:space="preserve">AMH</w:t>
      </w:r>
      <w:r>
        <w:rPr>
          <w:b/>
        </w:rPr>
        <w:t xml:space="preserve"> </w:t>
        <w:r>
          <w:rPr/>
          <w:t xml:space="preserve">ENVI</w:t>
        </w:r>
      </w:r>
      <w:r>
        <w:rPr>
          <w:b/>
        </w:rPr>
        <w:t xml:space="preserve"> </w:t>
        <w:r>
          <w:rPr/>
          <w:t xml:space="preserve">H2502.1</w:t>
        </w:r>
      </w:r>
      <w:r>
        <w:rPr>
          <w:b/>
        </w:rPr>
        <w:t xml:space="preserve"> - NOT FOR FLOOR USE</w:t>
      </w:r>
    </w:p>
    <w:p>
      <w:pPr>
        <w:spacing w:before="480" w:after="0" w:line="408" w:lineRule="exact"/>
      </w:pPr>
      <w:r>
        <w:rPr>
          <w:b/>
          <w:u w:val="single"/>
        </w:rPr>
        <w:t xml:space="preserve">ESSB 5994</w:t>
      </w:r>
      <w:r>
        <w:t xml:space="preserve"> -</w:t>
      </w:r>
      <w:r>
        <w:t xml:space="preserve"> </w:t>
        <w:t xml:space="preserve">H COMM AMD</w:t>
      </w:r>
      <w:r>
        <w:t xml:space="preserve"> </w:t>
      </w:r>
      <w:r>
        <w:rPr>
          <w:b/>
        </w:rPr>
      </w:r>
    </w:p>
    <w:p>
      <w:pPr>
        <w:ind w:left="0" w:right="0" w:firstLine="360"/>
        <w:jc w:val="both"/>
      </w:pPr>
      <w:r>
        <w:rPr/>
        <w:t xml:space="preserve">By Committee on Environment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ind w:left="0" w:right="0" w:firstLine="360"/>
        <w:jc w:val="both"/>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 of exemption, or other review conducted by a local government to implement this chapter</w:t>
      </w:r>
      <w:r>
        <w:rPr/>
        <w:t xml:space="preserve"> shall not apply to </w:t>
      </w:r>
      <w:r>
        <w:t>((</w:t>
      </w:r>
      <w:r>
        <w:rPr>
          <w:strike/>
        </w:rPr>
        <w:t xml:space="preserve">any person</w:t>
      </w:r>
      <w:r>
        <w:t>))</w:t>
      </w:r>
      <w:r>
        <w:rPr/>
        <w:t xml:space="preserve">:</w:t>
      </w:r>
    </w:p>
    <w:p>
      <w:pPr>
        <w:ind w:left="0" w:right="0" w:firstLine="360"/>
        <w:jc w:val="both"/>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ind w:left="0" w:right="0" w:firstLine="360"/>
        <w:jc w:val="both"/>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w:t>
      </w:r>
    </w:p>
    <w:p>
      <w:pPr>
        <w:ind w:left="0" w:right="0" w:firstLine="360"/>
        <w:jc w:val="both"/>
      </w:pPr>
      <w:r>
        <w:rPr>
          <w:u w:val="single"/>
        </w:rPr>
        <w:t xml:space="preserve">(3)(a) Subject to the limitations specified in this subsection (3), normal maintenance or repair of existing structures or developments by the department of transportation, including maintenance or repair of damage caused by accident, fire, or the elements.</w:t>
      </w:r>
    </w:p>
    <w:p>
      <w:pPr>
        <w:ind w:left="0" w:right="0" w:firstLine="360"/>
        <w:jc w:val="both"/>
      </w:pPr>
      <w:r>
        <w:rPr>
          <w:u w:val="single"/>
        </w:rPr>
        <w:t xml:space="preserve">(b) For purposes of this subsection (3), the following definitions apply:</w:t>
      </w:r>
    </w:p>
    <w:p>
      <w:pPr>
        <w:ind w:left="0" w:right="0" w:firstLine="360"/>
        <w:jc w:val="both"/>
      </w:pPr>
      <w:r>
        <w:rPr>
          <w:u w:val="single"/>
        </w:rPr>
        <w:t xml:space="preserve">(i) "Normal maintenance" includes any usual acts to prevent a decline, lapse, or cessation from a lawfully established condition.</w:t>
      </w:r>
    </w:p>
    <w:p>
      <w:pPr>
        <w:ind w:left="0" w:right="0" w:firstLine="360"/>
        <w:jc w:val="both"/>
      </w:pPr>
      <w:r>
        <w:rPr>
          <w:u w:val="single"/>
        </w:rPr>
        <w:t xml:space="preserve">(ii) "Normal repair" means to restore a structure or development to a state comparable to its original condition including, but not limited to, restoring the development's size, shape, configuration, location, and external appearance, within a reasonable period after decay or partial destruction. Normal repair of a structure or development may not cause substantial adverse effects to shoreline resources or the shoreline environment. Replacement of a structure or development may be authorized as a normal repair if:</w:t>
      </w:r>
    </w:p>
    <w:p>
      <w:pPr>
        <w:ind w:left="0" w:right="0" w:firstLine="360"/>
        <w:jc w:val="both"/>
      </w:pPr>
      <w:r>
        <w:rPr>
          <w:u w:val="single"/>
        </w:rPr>
        <w:t xml:space="preserve">(A) Replacement is the common method of repair for the type of structure or development;</w:t>
      </w:r>
    </w:p>
    <w:p>
      <w:pPr>
        <w:ind w:left="0" w:right="0" w:firstLine="360"/>
        <w:jc w:val="both"/>
      </w:pPr>
      <w:r>
        <w:rPr>
          <w:u w:val="single"/>
        </w:rPr>
        <w:t xml:space="preserve">(B) The replacement structure or development is comparable to the original structure or development including, but not limited to, the size, shape, configuration, location, and external appearance of the original structure or development; and</w:t>
      </w:r>
    </w:p>
    <w:p>
      <w:pPr>
        <w:ind w:left="0" w:right="0" w:firstLine="360"/>
        <w:jc w:val="both"/>
      </w:pPr>
      <w:r>
        <w:rPr>
          <w:u w:val="single"/>
        </w:rPr>
        <w:t xml:space="preserve">(C) The replacement does not cause substantial adverse effects to shoreline resources or the shoreline environment.</w:t>
      </w:r>
    </w:p>
    <w:p>
      <w:pPr>
        <w:ind w:left="0" w:right="0" w:firstLine="360"/>
        <w:jc w:val="both"/>
      </w:pPr>
      <w:r>
        <w:rPr>
          <w:u w:val="single"/>
        </w:rPr>
        <w:t xml:space="preserve">(c) Normal maintenance or repair of an existing structure or development under this subsection (3) does not include the expansion of an existing structure or development, or the construction of a new structure or development that does not meet the criteria of a replacement structure or development under (b)(ii) of this subsection (3); or</w:t>
      </w:r>
    </w:p>
    <w:p>
      <w:pPr>
        <w:ind w:left="0" w:right="0" w:firstLine="360"/>
        <w:jc w:val="both"/>
      </w:pPr>
      <w:r>
        <w:rPr>
          <w:u w:val="single"/>
        </w:rPr>
        <w:t xml:space="preserve">(4) Construction or installation of safety structures and equipment by the department of transportation, including pavement marking, freeway surveillance and control systems, railroad protective devices not including grade-separated crossings, grooving, glare screen, safety barriers, energy attenuators, and hazardous or dangerous tree removal</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ind w:left="0" w:right="0" w:firstLine="360"/>
        <w:jc w:val="both"/>
      </w:pPr>
      <w:r>
        <w:rPr/>
        <w:t xml:space="preserve">(1) A development shall not be undertaken on the shorelines of the state unless it is consistent with the policy of this chapter and, after adoption or approval, as appropriate, the applicable guidelines, rules, or master program.</w:t>
      </w:r>
    </w:p>
    <w:p>
      <w:pPr>
        <w:ind w:left="0" w:right="0" w:firstLine="360"/>
        <w:jc w:val="both"/>
      </w:pPr>
      <w:r>
        <w:rPr/>
        <w:t xml:space="preserve">(2) A substantial development shall not be undertaken on shorelines of the state without first obtaining a permit from the government entity having administrative jurisdiction under this chapter.</w:t>
      </w:r>
    </w:p>
    <w:p>
      <w:pPr>
        <w:ind w:left="0" w:right="0" w:firstLine="360"/>
        <w:jc w:val="both"/>
      </w:pPr>
      <w:r>
        <w:rPr/>
        <w:t xml:space="preserve">A permit shall be granted:</w:t>
      </w:r>
    </w:p>
    <w:p>
      <w:pPr>
        <w:ind w:left="0" w:right="0" w:firstLine="360"/>
        <w:jc w:val="both"/>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ind w:left="0" w:right="0" w:firstLine="360"/>
        <w:jc w:val="both"/>
      </w:pPr>
      <w:r>
        <w:rPr/>
        <w:t xml:space="preserve">(b) After adoption or approval, as appropriate, by the department of an applicable master program, only when the development proposed is consistent with the applicable master program and this chapter.</w:t>
      </w:r>
    </w:p>
    <w:p>
      <w:pPr>
        <w:ind w:left="0" w:right="0" w:firstLine="360"/>
        <w:jc w:val="both"/>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ind w:left="0" w:right="0" w:firstLine="360"/>
        <w:jc w:val="both"/>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ind w:left="0" w:right="0" w:firstLine="360"/>
        <w:jc w:val="both"/>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ind w:left="0" w:right="0" w:firstLine="360"/>
        <w:jc w:val="both"/>
      </w:pPr>
      <w:r>
        <w:rPr/>
        <w:t xml:space="preserve">(b) Posting of the notice in a conspicuous manner on the property upon which the project is to be constructed; or</w:t>
      </w:r>
    </w:p>
    <w:p>
      <w:pPr>
        <w:ind w:left="0" w:right="0" w:firstLine="360"/>
        <w:jc w:val="both"/>
      </w:pPr>
      <w:r>
        <w:rPr/>
        <w:t xml:space="preserve">(c) Any other manner deemed appropriate by local authorities to accomplish the objectives of reasonable notice to adjacent landowners and the public.</w:t>
      </w:r>
    </w:p>
    <w:p>
      <w:pPr>
        <w:ind w:left="0" w:right="0" w:firstLine="360"/>
        <w:jc w:val="both"/>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ind w:left="0" w:right="0" w:firstLine="360"/>
        <w:jc w:val="both"/>
      </w:pPr>
      <w:r>
        <w:rPr/>
        <w:t xml:space="preserve">If a hearing is to be held on an application, notices of such a hearing shall include a statement that any person may submit oral or written comments on an application at the hearing.</w:t>
      </w:r>
    </w:p>
    <w:p>
      <w:pPr>
        <w:ind w:left="0" w:right="0" w:firstLine="360"/>
        <w:jc w:val="both"/>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ind w:left="0" w:right="0" w:firstLine="360"/>
        <w:jc w:val="both"/>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ind w:left="0" w:right="0" w:firstLine="360"/>
        <w:jc w:val="both"/>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ind w:left="0" w:right="0" w:firstLine="360"/>
        <w:jc w:val="both"/>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ind w:left="0" w:right="0" w:firstLine="360"/>
        <w:jc w:val="both"/>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ind w:left="0" w:right="0" w:firstLine="360"/>
        <w:jc w:val="both"/>
      </w:pPr>
      <w:r>
        <w:rPr/>
        <w:t xml:space="preserve">(c)</w:t>
      </w:r>
      <w:r>
        <w:rPr>
          <w:u w:val="single"/>
        </w:rPr>
        <w:t xml:space="preserve">(i) In the case of any permit or decision to issue any permit for a transportation project, construction may begin twenty-one days after the date of filing if the following requirements are met:</w:t>
      </w:r>
    </w:p>
    <w:p>
      <w:pPr>
        <w:ind w:left="0" w:right="0" w:firstLine="360"/>
        <w:jc w:val="both"/>
      </w:pPr>
      <w:r>
        <w:rPr>
          <w:u w:val="single"/>
        </w:rPr>
        <w:t xml:space="preserve">(A) The project qualifies as water-dependent or water-related as applied in this chapter and described in WAC 173-26-020, and the project, as supported by adequate findings, requires an in-water or over-water location;</w:t>
      </w:r>
    </w:p>
    <w:p>
      <w:pPr>
        <w:ind w:left="0" w:right="0" w:firstLine="360"/>
        <w:jc w:val="both"/>
      </w:pPr>
      <w:r>
        <w:rPr>
          <w:u w:val="single"/>
        </w:rPr>
        <w:t xml:space="preserve">(B) All components of the project achieve a no net loss of shoreline ecological functions in accordance with WAC 173-26-171 through 173-26-251;</w:t>
      </w:r>
    </w:p>
    <w:p>
      <w:pPr>
        <w:ind w:left="0" w:right="0" w:firstLine="360"/>
        <w:jc w:val="both"/>
      </w:pPr>
      <w:r>
        <w:rPr>
          <w:u w:val="single"/>
        </w:rPr>
        <w:t xml:space="preserve">(C) The department of transportation provides the department with an assessment of how the project affects shoreline ecological functions. This assessment must include specific actions for avoiding, minimizing, and mitigating impacts to shoreline ecological functions that ensure that there is no net loss of ecological functions;</w:t>
      </w:r>
    </w:p>
    <w:p>
      <w:pPr>
        <w:ind w:left="0" w:right="0" w:firstLine="360"/>
        <w:jc w:val="both"/>
      </w:pPr>
      <w:r>
        <w:rPr>
          <w:u w:val="single"/>
        </w:rPr>
        <w:t xml:space="preserve">(D) The department, after reviewing the assessment required in (c)(i)(C) of this subsection, determines that the project will result in no net loss of ecological functions. The department's determination must be completed before the final issuance of all appropriate shoreline permits and variances; and</w:t>
      </w:r>
    </w:p>
    <w:p>
      <w:pPr>
        <w:ind w:left="0" w:right="0" w:firstLine="360"/>
        <w:jc w:val="both"/>
      </w:pPr>
      <w:r>
        <w:rPr>
          <w:u w:val="single"/>
        </w:rPr>
        <w:t xml:space="preserve">(E) A performance bond is posted by the project proponent adequate to finance mitigation for impacts to ecological functions resulting from the project, and long-term reporting and monitoring of ecological functions;</w:t>
      </w:r>
    </w:p>
    <w:p>
      <w:pPr>
        <w:ind w:left="0" w:right="0" w:firstLine="360"/>
        <w:jc w:val="both"/>
      </w:pPr>
      <w:r>
        <w:rPr>
          <w:u w:val="single"/>
        </w:rPr>
        <w:t xml:space="preserve">(ii) Nothing in this subsection (5)(c) precludes the shorelines hearings board from concluding that the shoreline project or any element of the project is inconsistent with the goals and policies of this chapter or the local shoreline master program;</w:t>
      </w:r>
    </w:p>
    <w:p>
      <w:pPr>
        <w:ind w:left="0" w:right="0" w:firstLine="360"/>
        <w:jc w:val="both"/>
      </w:pPr>
      <w:r>
        <w:rPr>
          <w:u w:val="single"/>
        </w:rPr>
        <w:t xml:space="preserve">(iii) This subsection (5)(c) does not apply to permit decisions for the replacement of the floating bridge and landings of the state route number 520 Evergreen Point bridge on or adjacent to Lake Washington;</w:t>
      </w:r>
    </w:p>
    <w:p>
      <w:pPr>
        <w:ind w:left="0" w:right="0" w:firstLine="360"/>
        <w:jc w:val="both"/>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ind w:left="0" w:right="0" w:firstLine="360"/>
        <w:jc w:val="both"/>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ind w:left="0" w:right="0" w:firstLine="360"/>
        <w:jc w:val="both"/>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ind w:left="0" w:right="0" w:firstLine="360"/>
        <w:jc w:val="both"/>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ind w:left="0" w:right="0" w:firstLine="360"/>
        <w:jc w:val="both"/>
      </w:pPr>
      <w:r>
        <w:rPr/>
        <w:t xml:space="preserve">(a) With regard to a permit other than a permit governed by subsection (10) of this section, "date of filing" as used in this section refers to the date of actual receipt by the department of the local government's decision.</w:t>
      </w:r>
    </w:p>
    <w:p>
      <w:pPr>
        <w:ind w:left="0" w:right="0" w:firstLine="360"/>
        <w:jc w:val="both"/>
      </w:pPr>
      <w:r>
        <w:rPr/>
        <w:t xml:space="preserve">(b) With regard to a permit for a variance or a conditional use governed by subsection (10) of this section, "date of filing" means the date the decision of the department is transmitted by the department to the local government.</w:t>
      </w:r>
    </w:p>
    <w:p>
      <w:pPr>
        <w:ind w:left="0" w:right="0" w:firstLine="360"/>
        <w:jc w:val="both"/>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ind w:left="0" w:right="0" w:firstLine="360"/>
        <w:jc w:val="both"/>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ind w:left="0" w:right="0" w:firstLine="360"/>
        <w:jc w:val="both"/>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ind w:left="0" w:right="0" w:firstLine="360"/>
        <w:jc w:val="both"/>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ind w:left="0" w:right="0" w:firstLine="360"/>
        <w:jc w:val="both"/>
      </w:pPr>
      <w:r>
        <w:rPr/>
        <w:t xml:space="preserve">(9) The holder of a certification from the governor pursuant to chapter 80.50 RCW shall not be required to obtain a permit under this section.</w:t>
      </w:r>
    </w:p>
    <w:p>
      <w:pPr>
        <w:ind w:left="0" w:right="0" w:firstLine="360"/>
        <w:jc w:val="both"/>
      </w:pPr>
      <w:r>
        <w:rPr/>
        <w:t xml:space="preserve">(10) Any permit for a variance or a conditional use issued with approval by a local government under their approved master program must be submitted to the department for its approval or disapproval.</w:t>
      </w:r>
    </w:p>
    <w:p>
      <w:pPr>
        <w:ind w:left="0" w:right="0" w:firstLine="360"/>
        <w:jc w:val="both"/>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ind w:left="0" w:right="0" w:firstLine="360"/>
        <w:jc w:val="both"/>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ind w:left="0" w:right="0" w:firstLine="360"/>
        <w:jc w:val="both"/>
      </w:pPr>
      <w:r>
        <w:rPr/>
        <w:t xml:space="preserve">(ii) The local government shall issue its decision to grant or deny the permit within twenty-one days of the last day of the comment period specified in (a)(i) of this subsection; and</w:t>
      </w:r>
    </w:p>
    <w:p>
      <w:pPr>
        <w:ind w:left="0" w:right="0" w:firstLine="360"/>
        <w:jc w:val="both"/>
      </w:pPr>
      <w:r>
        <w:rPr/>
        <w:t xml:space="preserve">(iii) If there is an appeal of the decision to grant or deny the permit to the local government legislative authority, the appeal shall be finally determined by the legislative authority within thirty days.</w:t>
      </w:r>
    </w:p>
    <w:p>
      <w:pPr>
        <w:ind w:left="0" w:right="0" w:firstLine="360"/>
        <w:jc w:val="both"/>
      </w:pPr>
      <w:r>
        <w:rPr/>
        <w:t xml:space="preserve">(b) For purposes of this section, a limited utility extension means the extension of a utility service that:</w:t>
      </w:r>
    </w:p>
    <w:p>
      <w:pPr>
        <w:ind w:left="0" w:right="0" w:firstLine="360"/>
        <w:jc w:val="both"/>
      </w:pPr>
      <w:r>
        <w:rPr/>
        <w:t xml:space="preserve">(i) Is categorically exempt under chapter 43.21C RCW for one or more of the following: Natural gas, electricity, telephone, water, or sewer;</w:t>
      </w:r>
    </w:p>
    <w:p>
      <w:pPr>
        <w:ind w:left="0" w:right="0" w:firstLine="360"/>
        <w:jc w:val="both"/>
      </w:pPr>
      <w:r>
        <w:rPr/>
        <w:t xml:space="preserve">(ii) Will serve an existing use in compliance with this chapter; and</w:t>
      </w:r>
    </w:p>
    <w:p>
      <w:pPr>
        <w:ind w:left="0" w:right="0" w:firstLine="360"/>
        <w:jc w:val="both"/>
      </w:pPr>
      <w:r>
        <w:rPr/>
        <w:t xml:space="preserve">(iii) Will not extend more than twenty-five hundred linear feet within the shorelines of the state."</w:t>
      </w:r>
    </w:p>
    <w:p>
      <w:pPr>
        <w:ind w:left="0" w:right="0" w:firstLine="360"/>
        <w:jc w:val="both"/>
      </w:pPr>
      <w:r>
        <w:rPr/>
        <w:t xml:space="preserve">Correct the title.</w:t>
      </w:r>
    </w:p>
    <w:p>
      <w:pPr>
        <w:ind w:left="0" w:right="0" w:firstLine="360"/>
        <w:jc w:val="both"/>
      </w:pPr>
      <w:r>
        <w:rPr>
          <w:u w:val="single"/>
        </w:rPr>
        <w:t xml:space="preserve">EFFECT:</w:t>
      </w:r>
      <w:r>
        <w:rPr/>
        <w:t xml:space="preserve"> Makes the following changes to the underlying bill:</w:t>
      </w:r>
    </w:p>
    <w:p>
      <w:pPr>
        <w:ind w:left="0" w:right="0" w:firstLine="360"/>
        <w:jc w:val="both"/>
      </w:pPr>
      <w:r>
        <w:rPr/>
        <w:t xml:space="preserve">(1) Eliminates the exemption from the state environmental policy act for Washington state department of transportation (WSDOT) projects that are exempt from the national environmental policy act.</w:t>
      </w:r>
    </w:p>
    <w:p>
      <w:pPr>
        <w:ind w:left="0" w:right="0" w:firstLine="360"/>
        <w:jc w:val="both"/>
      </w:pPr>
      <w:r>
        <w:rPr/>
        <w:t xml:space="preserve">(2) Eliminates the requirement that cities, counties, and towns issue permits to WSDOT within ninety days, to the extent practicable.</w:t>
      </w:r>
    </w:p>
    <w:p>
      <w:pPr>
        <w:ind w:left="0" w:right="0" w:firstLine="360"/>
        <w:jc w:val="both"/>
      </w:pPr>
      <w:r>
        <w:rPr/>
        <w:t xml:space="preserve">(3) Eliminates the restriction on third-party appeals of permits issued by cities, counties, and towns to WSDOT.</w:t>
      </w:r>
    </w:p>
    <w:p>
      <w:pPr>
        <w:ind w:left="0" w:right="0" w:firstLine="360"/>
        <w:jc w:val="both"/>
      </w:pPr>
      <w:r>
        <w:rPr/>
        <w:t xml:space="preserve">(4) Eliminates the direct appeals of certain growth management act permits to a superior court unless WSDOT consents to a local appeals process.</w:t>
      </w:r>
    </w:p>
    <w:p>
      <w:pPr>
        <w:ind w:left="0" w:right="0" w:firstLine="360"/>
        <w:jc w:val="both"/>
      </w:pPr>
      <w:r>
        <w:rPr/>
        <w:t xml:space="preserve">(5) Defines the normal maintenance and repair activities for WSDOT structures and developments that are made subject to exemptions from SMA permitting requirements. Directs that WSDOT repair and maintenance projects exempt from SMA permitting requirements may not cause substantial adverse effects to shoreline resources or environments.</w:t>
      </w:r>
    </w:p>
    <w:p>
      <w:pPr>
        <w:ind w:left="0" w:right="0" w:firstLine="360"/>
        <w:jc w:val="both"/>
      </w:pPr>
      <w:r>
        <w:rPr/>
        <w:t xml:space="preserve">(6) Authorizes construction activities to begin twenty-one days after the filing of a final permit determination on certain permitted projects or decisions, and without a stay of construction until the termination of review proceedings. These projects must be water-dependent or water-related, must be located in or over waters, must be covered by a performance bond posted by the project proponent adequate to finance ecological mitigation and monitoring, and must receive a department of ecology determination that no net loss of ecology functions will result from the project, in accordance with the department's shoreline management act administrative rules and based on an assessment supplied by WSDOT.</w:t>
      </w:r>
    </w:p>
    <w:p>
      <w:pPr>
        <w:ind w:left="0" w:right="0" w:firstLine="360"/>
        <w:jc w:val="both"/>
      </w:pPr>
      <w:r>
        <w:rPr/>
        <w:t xml:space="preserve">(7) Eliminates the emergency clause and the provision making the act effective upon the enactment of Senate Bill No. 5987.</w:t>
      </w:r>
    </w:p>
    <w:p>
      <w:pPr>
        <w:ind w:left="0" w:right="0" w:firstLine="360"/>
        <w:jc w:val="both"/>
      </w:pPr>
      <w:r>
        <w:rPr/>
        <w:t xml:space="preserve">(8) Eliminates the restriction on the scope of WSDOT projects addressed by the bill to connecting Washington projects funded through the account created in Senate Bill No.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ba0058a484cf1" /></Relationships>
</file>