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41ec7bd15436f" /></Relationships>
</file>

<file path=word/document.xml><?xml version="1.0" encoding="utf-8"?>
<w:document xmlns:w="http://schemas.openxmlformats.org/wordprocessingml/2006/main">
  <w:body>
    <w:p>
      <w:r>
        <w:rPr>
          <w:b/>
        </w:rPr>
        <w:r>
          <w:rPr/>
          <w:t xml:space="preserve">6151</w:t>
        </w:r>
      </w:r>
      <w:r>
        <w:rPr>
          <w:b/>
        </w:rPr>
        <w:t xml:space="preserve"> </w:t>
        <w:t xml:space="preserve">AMH</w:t>
      </w:r>
      <w:r>
        <w:rPr>
          <w:b/>
        </w:rPr>
        <w:t xml:space="preserve"> </w:t>
        <w:r>
          <w:rPr/>
          <w:t xml:space="preserve">RODN</w:t>
        </w:r>
      </w:r>
      <w:r>
        <w:rPr>
          <w:b/>
        </w:rPr>
        <w:t xml:space="preserve"> </w:t>
        <w:r>
          <w:rPr/>
          <w:t xml:space="preserve">H4656.1</w:t>
        </w:r>
      </w:r>
      <w:r>
        <w:rPr>
          <w:b/>
        </w:rPr>
        <w:t xml:space="preserve"> - NOT FOR FLOOR USE</w:t>
      </w:r>
    </w:p>
    <w:p>
      <w:pPr>
        <w:ind w:left="0" w:right="0" w:firstLine="576"/>
      </w:pPr>
    </w:p>
    <w:p>
      <w:pPr>
        <w:spacing w:before="480" w:after="0" w:line="408" w:lineRule="exact"/>
      </w:pPr>
      <w:r>
        <w:rPr>
          <w:b/>
          <w:u w:val="single"/>
        </w:rPr>
        <w:t xml:space="preserve">SB 6151</w:t>
      </w:r>
      <w:r>
        <w:t xml:space="preserve"> -</w:t>
      </w:r>
      <w:r>
        <w:t xml:space="preserve"> </w:t>
        <w:t xml:space="preserve">H AMD</w:t>
      </w:r>
      <w:r>
        <w:t xml:space="preserve"> </w:t>
      </w:r>
      <w:r>
        <w:rPr>
          <w:b/>
        </w:rPr>
        <w:t xml:space="preserve">912</w:t>
      </w:r>
    </w:p>
    <w:p>
      <w:pPr>
        <w:spacing w:before="0" w:after="0" w:line="408" w:lineRule="exact"/>
        <w:ind w:left="0" w:right="0" w:firstLine="576"/>
        <w:jc w:val="left"/>
      </w:pPr>
      <w:r>
        <w:rPr/>
        <w:t xml:space="preserve">By Representative Rodne</w:t>
      </w:r>
    </w:p>
    <w:p>
      <w:pPr>
        <w:jc w:val="right"/>
      </w:pPr>
    </w:p>
    <w:p>
      <w:pPr>
        <w:spacing w:before="0" w:after="0" w:line="408" w:lineRule="exact"/>
        <w:ind w:left="0" w:right="0" w:firstLine="576"/>
        <w:jc w:val="left"/>
      </w:pPr>
      <w:r>
        <w:rPr/>
        <w:t xml:space="preserve">On page 4, after line 9,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w:t>
      </w:r>
      <w:r>
        <w:rPr>
          <w:u w:val="single"/>
        </w:rPr>
        <w:t xml:space="preserve">Except as provided in RCW 9.41.800(8), d</w:t>
      </w:r>
      <w:r>
        <w:rPr/>
        <w:t xml:space="preserve">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2014 c 111 s 2 are each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26.26.130, 26.50.060, 26.50.070, or 26.26.590 shall, upon a showing by clear and convincing evidence, that a party has: Used, displayed, or threatened to use a firearm or other dangerous weapon in a felony, or previously committed any offense that makes him or her ineligible to possess a firearm under the provisions of RCW 9.41.040:</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any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26.26.130, 26.50.060, 26.50.070, or 26.26.590 may, upon a showing by a preponderance of the evidence but not by clear and convincing evidence, that a party has: Used, displayed, or threatened to use a firearm or other dangerous weapon in a felony, or previously committed any offense that makes him or her ineligible to possess a firearm under the provisions of RCW 9.41.040:</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w:t>
      </w:r>
      <w:r>
        <w:rPr>
          <w:u w:val="single"/>
        </w:rPr>
        <w:t xml:space="preserve">Except as provided in subsection (8) of this section, d</w:t>
      </w:r>
      <w:r>
        <w:rPr/>
        <w:t xml:space="preserve">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 the court shall:</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a firearm or other dangerous weapon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r>
        <w:rPr>
          <w:u w:val="single"/>
        </w:rPr>
        <w:t xml:space="preserve">, and must comply with subsection (8) of this section, when applicable</w:t>
      </w:r>
      <w:r>
        <w:rPr/>
        <w:t xml:space="preserve">.</w:t>
      </w:r>
    </w:p>
    <w:p>
      <w:pPr>
        <w:spacing w:before="0" w:after="0" w:line="408" w:lineRule="exact"/>
        <w:ind w:left="0" w:right="0" w:firstLine="576"/>
        <w:jc w:val="left"/>
      </w:pPr>
      <w:r>
        <w:rPr/>
        <w:t xml:space="preserve">(7) The court may require the party to surrender any firearm or other dangerous weapon in his or her immediate possession or control or subject to his or her immediate possession or control to the sheriff of the county having jurisdiction of the proceeding, the chief of police of the municipality having jurisdiction, or to the restrained or enjoined party's counsel or to any person designated by the court.</w:t>
      </w:r>
    </w:p>
    <w:p>
      <w:pPr>
        <w:spacing w:before="0" w:after="0" w:line="408" w:lineRule="exact"/>
        <w:ind w:left="0" w:right="0" w:firstLine="576"/>
        <w:jc w:val="left"/>
      </w:pPr>
      <w:r>
        <w:rPr>
          <w:u w:val="single"/>
        </w:rPr>
        <w:t xml:space="preserve">(8)(a) A person prohibited from obtaining or possessing a firearm, dangerous weapon, or concealed pistol license as a consequence of the entry of a sexual assault protection order issued under chapter 7.90 RCW may be so prohibited only until the expiration date of the order or two years from the date the order is entered, whichever date is earlier, unless otherwise prohibited by law.</w:t>
      </w:r>
    </w:p>
    <w:p>
      <w:pPr>
        <w:spacing w:before="0" w:after="0" w:line="408" w:lineRule="exact"/>
        <w:ind w:left="0" w:right="0" w:firstLine="576"/>
        <w:jc w:val="left"/>
      </w:pPr>
      <w:r>
        <w:rPr>
          <w:u w:val="single"/>
        </w:rPr>
        <w:t xml:space="preserve">(b) If the sexual assault protection order is in effect for longer than two years, at the expiration of the two-year period identified in (a) of this subsection, the prohibition against obtaining or possessing a firearm, dangerous weapon, or concealed pistol license may be extended for up to an additional two-year period or the remainder of the time the order is in effect, whichever is shorter, if the court finds by clear and convincing evidence that:</w:t>
      </w:r>
    </w:p>
    <w:p>
      <w:pPr>
        <w:spacing w:before="0" w:after="0" w:line="408" w:lineRule="exact"/>
        <w:ind w:left="0" w:right="0" w:firstLine="576"/>
        <w:jc w:val="left"/>
      </w:pPr>
      <w:r>
        <w:rPr>
          <w:u w:val="single"/>
        </w:rPr>
        <w:t xml:space="preserve">(i) The respondent has either: (A) Violated the terms of the order by harassing, stalking, or threatening the person protected under the order; or (B) engaged in other conduct that placed the person protected under the order in reasonable fear of bodily injury; and</w:t>
      </w:r>
    </w:p>
    <w:p>
      <w:pPr>
        <w:spacing w:before="0" w:after="0" w:line="408" w:lineRule="exact"/>
        <w:ind w:left="0" w:right="0" w:firstLine="576"/>
        <w:jc w:val="left"/>
      </w:pPr>
      <w:r>
        <w:rPr>
          <w:u w:val="single"/>
        </w:rPr>
        <w:t xml:space="preserve">(ii) The respondent continues to represent a credible threat to the physical safety of the person protected under the order.</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Limits the amount of time a person may be prohibited from obtaining or possessing a firearm, dangerous weapon, or concealed pistol license as a result of being restrained under a sexual assault protection order to two years, unless otherwise prohibited by law.</w:t>
      </w:r>
    </w:p>
    <w:p>
      <w:pPr>
        <w:spacing w:before="0" w:after="0" w:line="408" w:lineRule="exact"/>
        <w:ind w:left="0" w:right="0" w:firstLine="576"/>
        <w:jc w:val="left"/>
      </w:pPr>
      <w:r>
        <w:rPr/>
        <w:t xml:space="preserve">(2) Provides a process for renewal of the prohibition for up to an additional two years if certain criteria are met.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d8bb9a67864f72" /></Relationships>
</file>