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34a5a68a94e0f"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HUNS</w:t>
        </w:r>
      </w:r>
      <w:r>
        <w:rPr>
          <w:b/>
        </w:rPr>
        <w:t xml:space="preserve"> </w:t>
        <w:r>
          <w:rPr/>
          <w:t xml:space="preserve">H4741.1</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 TO H AMD (H-4714.2/16)</w:t>
      </w:r>
      <w:r>
        <w:t xml:space="preserve"> </w:t>
      </w:r>
      <w:r>
        <w:rPr>
          <w:b/>
        </w:rPr>
        <w:t xml:space="preserve">958</w:t>
      </w:r>
    </w:p>
    <w:p>
      <w:pPr>
        <w:spacing w:before="0" w:after="0" w:line="408" w:lineRule="exact"/>
        <w:ind w:left="0" w:right="0" w:firstLine="576"/>
        <w:jc w:val="left"/>
      </w:pPr>
      <w:r>
        <w:rPr/>
        <w:t xml:space="preserve">By Representative Hunt, S.</w:t>
      </w:r>
    </w:p>
    <w:p>
      <w:pPr>
        <w:jc w:val="right"/>
      </w:pPr>
      <w:r>
        <w:rPr>
          <w:b/>
        </w:rPr>
        <w:t xml:space="preserve">ADOPTED 03/09/2016</w:t>
      </w:r>
    </w:p>
    <w:p>
      <w:pPr>
        <w:spacing w:before="0" w:after="0" w:line="408" w:lineRule="exact"/>
        <w:ind w:left="0" w:right="0" w:firstLine="576"/>
        <w:jc w:val="left"/>
      </w:pPr>
      <w:r>
        <w:rPr/>
        <w:t xml:space="preserve">On page 31, after line 8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129</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eligibility of a charter school student to participate in interschool athletic activities or other interschool extracurricular activities governed by the Washington interscholastic activities association is subject to rules adopted by the Washington interscholastic activities association. The rules must provide that, unless approved by a nonresident school district or the Washington interscholastic activities association, a student attending a charter school may only participate in interschool athletic activities or other interschool extracurricular activities offered by the student's resident school district.</w:t>
      </w:r>
    </w:p>
    <w:p>
      <w:pPr>
        <w:spacing w:before="0" w:after="0" w:line="408" w:lineRule="exact"/>
        <w:ind w:left="0" w:right="0" w:firstLine="576"/>
        <w:jc w:val="left"/>
      </w:pPr>
      <w:r>
        <w:rPr/>
        <w:t xml:space="preserve">(2) A proposal by a charter school to regulate the conduct of interschool athletic activities or other interschool extracurricular activities governed by the Washington interscholastic activities association is subject to rules adopted by the Washington interscholastic activities association.</w:t>
      </w:r>
    </w:p>
    <w:p>
      <w:pPr>
        <w:spacing w:before="0" w:after="0" w:line="408" w:lineRule="exact"/>
        <w:ind w:left="0" w:right="0" w:firstLine="576"/>
        <w:jc w:val="left"/>
      </w:pPr>
      <w:r>
        <w:rPr/>
        <w:t xml:space="preserve">(3) The rules adopted by the Washington interscholastic activities association under this section must provide that it is the responsibility of the charter school to pay the full cost, minus any student participation fee, for any student who participates in interschool athletic activities or other interschool extracurricular activities governed by the Washington interscholastic activities association."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that the following provisions are subject to rules adopted by the Washington Interscholastic Activities Association (WIAA): (1) A proposal by a charter school to regulate the conduct of interschool athletic activities or other interschool extracurricular activities (interscholastic activities), and (2) the eligibility of a charter school student to participate in interscholastic activities.</w:t>
      </w:r>
    </w:p>
    <w:p>
      <w:pPr>
        <w:spacing w:before="0" w:after="0" w:line="408" w:lineRule="exact"/>
        <w:ind w:left="0" w:right="0" w:firstLine="576"/>
        <w:jc w:val="left"/>
      </w:pPr>
      <w:r>
        <w:rPr/>
        <w:t xml:space="preserve">Specifies that the rules adopted must provide that: (1) A student attending a charter school may only participate in interscholastic activities offered by the student's resident school district unless approved by a nonresident school district or the WIAA; and (2) it is the responsibility of the charter school to pay the full cost, minus any student participation fee, for any student who participates in interscholastic activities.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a1bf41aedf4729" /></Relationships>
</file>